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6614"/>
      </w:tblGrid>
      <w:tr w:rsidR="00DB7130" w:rsidRPr="00DB7130" w:rsidTr="00B25DC7">
        <w:tc>
          <w:tcPr>
            <w:tcW w:w="2438" w:type="dxa"/>
          </w:tcPr>
          <w:p w:rsidR="00DB7130" w:rsidRPr="00DB7130" w:rsidRDefault="00DB7130" w:rsidP="00DB7130">
            <w:pPr>
              <w:tabs>
                <w:tab w:val="left" w:pos="284"/>
              </w:tabs>
              <w:spacing w:after="0" w:line="276" w:lineRule="auto"/>
              <w:ind w:left="0" w:right="0"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Denumirea măsurii:</w:t>
            </w:r>
          </w:p>
        </w:tc>
        <w:tc>
          <w:tcPr>
            <w:tcW w:w="6614" w:type="dxa"/>
          </w:tcPr>
          <w:p w:rsidR="00DB7130" w:rsidRPr="00DB7130" w:rsidRDefault="00DB7130" w:rsidP="00DB7130">
            <w:pPr>
              <w:tabs>
                <w:tab w:val="left" w:pos="284"/>
              </w:tabs>
              <w:spacing w:after="0" w:line="276" w:lineRule="auto"/>
              <w:ind w:left="0" w:right="0"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Infrastructura de acces</w:t>
            </w:r>
          </w:p>
        </w:tc>
      </w:tr>
      <w:tr w:rsidR="00DB7130" w:rsidRPr="00DB7130" w:rsidTr="00B25DC7">
        <w:tc>
          <w:tcPr>
            <w:tcW w:w="2438" w:type="dxa"/>
          </w:tcPr>
          <w:p w:rsidR="00DB7130" w:rsidRPr="00DB7130" w:rsidRDefault="00DB7130" w:rsidP="00DB7130">
            <w:pPr>
              <w:tabs>
                <w:tab w:val="left" w:pos="284"/>
              </w:tabs>
              <w:spacing w:after="0" w:line="276" w:lineRule="auto"/>
              <w:ind w:left="0" w:right="0"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Codul măsurii:</w:t>
            </w:r>
          </w:p>
        </w:tc>
        <w:tc>
          <w:tcPr>
            <w:tcW w:w="6614" w:type="dxa"/>
          </w:tcPr>
          <w:p w:rsidR="00DB7130" w:rsidRPr="00DB7130" w:rsidRDefault="00DB7130" w:rsidP="00DB7130">
            <w:pPr>
              <w:tabs>
                <w:tab w:val="left" w:pos="284"/>
              </w:tabs>
              <w:spacing w:after="0" w:line="276" w:lineRule="auto"/>
              <w:ind w:left="0" w:right="0"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 xml:space="preserve">M7.1/6B </w:t>
            </w:r>
          </w:p>
        </w:tc>
      </w:tr>
      <w:tr w:rsidR="00DB7130" w:rsidRPr="00DB7130" w:rsidTr="00B25DC7">
        <w:tc>
          <w:tcPr>
            <w:tcW w:w="2438" w:type="dxa"/>
          </w:tcPr>
          <w:p w:rsidR="00DB7130" w:rsidRPr="00DB7130" w:rsidRDefault="00DB7130" w:rsidP="00DB7130">
            <w:pPr>
              <w:tabs>
                <w:tab w:val="left" w:pos="284"/>
              </w:tabs>
              <w:spacing w:after="0" w:line="276" w:lineRule="auto"/>
              <w:ind w:left="0" w:right="0"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Tipul masurii:</w:t>
            </w:r>
          </w:p>
        </w:tc>
        <w:tc>
          <w:tcPr>
            <w:tcW w:w="6614" w:type="dxa"/>
          </w:tcPr>
          <w:tbl>
            <w:tblPr>
              <w:tblStyle w:val="TableGrid1"/>
              <w:tblW w:w="4520" w:type="dxa"/>
              <w:tblLook w:val="04A0" w:firstRow="1" w:lastRow="0" w:firstColumn="1" w:lastColumn="0" w:noHBand="0" w:noVBand="1"/>
            </w:tblPr>
            <w:tblGrid>
              <w:gridCol w:w="456"/>
              <w:gridCol w:w="4064"/>
            </w:tblGrid>
            <w:tr w:rsidR="00DB7130" w:rsidRPr="00DB7130" w:rsidTr="00B25DC7">
              <w:tc>
                <w:tcPr>
                  <w:tcW w:w="405" w:type="dxa"/>
                  <w:tcBorders>
                    <w:top w:val="single" w:sz="4" w:space="0" w:color="auto"/>
                    <w:left w:val="single" w:sz="4" w:space="0" w:color="auto"/>
                    <w:bottom w:val="single" w:sz="4" w:space="0" w:color="auto"/>
                    <w:right w:val="single" w:sz="4" w:space="0" w:color="auto"/>
                  </w:tcBorders>
                  <w:hideMark/>
                </w:tcPr>
                <w:p w:rsidR="00DB7130" w:rsidRPr="00DB7130" w:rsidRDefault="00DB7130" w:rsidP="00DB7130">
                  <w:pPr>
                    <w:tabs>
                      <w:tab w:val="left" w:pos="284"/>
                    </w:tabs>
                    <w:spacing w:line="276" w:lineRule="auto"/>
                    <w:ind w:left="0" w:firstLine="0"/>
                    <w:rPr>
                      <w:rFonts w:ascii="Times New Roman" w:hAnsi="Times New Roman" w:cs="Times New Roman"/>
                      <w:b/>
                      <w:bCs/>
                      <w:color w:val="auto"/>
                      <w:sz w:val="24"/>
                      <w:szCs w:val="24"/>
                      <w:lang w:val="ro-RO"/>
                    </w:rPr>
                  </w:pPr>
                  <w:r w:rsidRPr="00DB7130">
                    <w:rPr>
                      <w:rFonts w:ascii="Times New Roman" w:hAnsi="Times New Roman" w:cs="Times New Roman"/>
                      <w:b/>
                      <w:bCs/>
                      <w:color w:val="auto"/>
                      <w:sz w:val="24"/>
                      <w:szCs w:val="24"/>
                      <w:lang w:val="ro-RO"/>
                    </w:rPr>
                    <w:t>X</w:t>
                  </w:r>
                </w:p>
              </w:tc>
              <w:tc>
                <w:tcPr>
                  <w:tcW w:w="4115" w:type="dxa"/>
                  <w:tcBorders>
                    <w:top w:val="nil"/>
                    <w:left w:val="single" w:sz="4" w:space="0" w:color="auto"/>
                    <w:bottom w:val="nil"/>
                    <w:right w:val="nil"/>
                  </w:tcBorders>
                  <w:hideMark/>
                </w:tcPr>
                <w:p w:rsidR="00DB7130" w:rsidRPr="00DB7130" w:rsidRDefault="00DB7130" w:rsidP="00DB7130">
                  <w:pPr>
                    <w:tabs>
                      <w:tab w:val="left" w:pos="284"/>
                    </w:tabs>
                    <w:spacing w:line="276" w:lineRule="auto"/>
                    <w:ind w:left="0" w:firstLine="0"/>
                    <w:rPr>
                      <w:rFonts w:ascii="Times New Roman" w:hAnsi="Times New Roman" w:cs="Times New Roman"/>
                      <w:b/>
                      <w:bCs/>
                      <w:color w:val="auto"/>
                      <w:sz w:val="24"/>
                      <w:szCs w:val="24"/>
                      <w:lang w:val="ro-RO"/>
                    </w:rPr>
                  </w:pPr>
                  <w:r w:rsidRPr="00DB7130">
                    <w:rPr>
                      <w:rFonts w:ascii="Times New Roman" w:hAnsi="Times New Roman" w:cs="Times New Roman"/>
                      <w:b/>
                      <w:bCs/>
                      <w:color w:val="auto"/>
                      <w:sz w:val="24"/>
                      <w:szCs w:val="24"/>
                      <w:lang w:val="ro-RO"/>
                    </w:rPr>
                    <w:t>INVESTIȚII</w:t>
                  </w:r>
                </w:p>
              </w:tc>
            </w:tr>
          </w:tbl>
          <w:p w:rsidR="00DB7130" w:rsidRPr="00DB7130" w:rsidRDefault="00DB7130" w:rsidP="00DB7130">
            <w:pPr>
              <w:tabs>
                <w:tab w:val="left" w:pos="284"/>
              </w:tabs>
              <w:spacing w:after="0" w:line="276" w:lineRule="auto"/>
              <w:ind w:left="0" w:right="0" w:firstLine="0"/>
              <w:rPr>
                <w:rFonts w:ascii="Times New Roman" w:hAnsi="Times New Roman" w:cs="Times New Roman"/>
                <w:b/>
                <w:color w:val="auto"/>
                <w:sz w:val="24"/>
                <w:szCs w:val="24"/>
              </w:rPr>
            </w:pPr>
          </w:p>
        </w:tc>
      </w:tr>
      <w:tr w:rsidR="00DB7130" w:rsidRPr="00DB7130" w:rsidTr="00B25DC7">
        <w:tc>
          <w:tcPr>
            <w:tcW w:w="9052" w:type="dxa"/>
            <w:gridSpan w:val="2"/>
          </w:tcPr>
          <w:p w:rsidR="00DB7130" w:rsidRPr="00DB7130" w:rsidRDefault="00DB7130" w:rsidP="00DB7130">
            <w:pPr>
              <w:tabs>
                <w:tab w:val="left" w:pos="284"/>
              </w:tabs>
              <w:spacing w:after="0" w:line="276" w:lineRule="auto"/>
              <w:ind w:left="0" w:right="0"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1.</w:t>
            </w:r>
            <w:r w:rsidRPr="00DB7130">
              <w:rPr>
                <w:rFonts w:ascii="Times New Roman" w:eastAsia="Arial" w:hAnsi="Times New Roman" w:cs="Times New Roman"/>
                <w:b/>
                <w:color w:val="auto"/>
                <w:sz w:val="24"/>
                <w:szCs w:val="24"/>
              </w:rPr>
              <w:t xml:space="preserve"> </w:t>
            </w:r>
            <w:r w:rsidRPr="00DB7130">
              <w:rPr>
                <w:rFonts w:ascii="Times New Roman" w:hAnsi="Times New Roman" w:cs="Times New Roman"/>
                <w:b/>
                <w:color w:val="auto"/>
                <w:sz w:val="24"/>
                <w:szCs w:val="24"/>
              </w:rPr>
              <w:t>Descrierea generală a măsurii</w:t>
            </w:r>
          </w:p>
        </w:tc>
      </w:tr>
      <w:tr w:rsidR="00DB7130" w:rsidRPr="00DB7130" w:rsidTr="00B25DC7">
        <w:tc>
          <w:tcPr>
            <w:tcW w:w="9052" w:type="dxa"/>
            <w:gridSpan w:val="2"/>
          </w:tcPr>
          <w:p w:rsidR="00DB7130" w:rsidRPr="00DB7130" w:rsidRDefault="00DB7130" w:rsidP="00DB7130">
            <w:pPr>
              <w:tabs>
                <w:tab w:val="left" w:pos="284"/>
              </w:tabs>
              <w:spacing w:after="0" w:line="276" w:lineRule="auto"/>
              <w:ind w:left="0" w:right="0"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1.1 Justificare și corelare cu analiza SWOT</w:t>
            </w:r>
          </w:p>
        </w:tc>
      </w:tr>
      <w:tr w:rsidR="00DB7130" w:rsidRPr="00DB7130" w:rsidTr="00B25DC7">
        <w:tc>
          <w:tcPr>
            <w:tcW w:w="9052" w:type="dxa"/>
            <w:gridSpan w:val="2"/>
          </w:tcPr>
          <w:p w:rsidR="00DB7130" w:rsidRPr="00DB7130" w:rsidRDefault="00DB7130" w:rsidP="00DB7130">
            <w:pPr>
              <w:tabs>
                <w:tab w:val="left" w:pos="284"/>
              </w:tabs>
              <w:spacing w:after="0" w:line="276" w:lineRule="auto"/>
              <w:ind w:left="0" w:righ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Conform analizei SWOT, unele dintre  principalele puncte slabe ale teritoriului GAL MMTMM sunt:</w:t>
            </w:r>
          </w:p>
          <w:p w:rsidR="00DB7130" w:rsidRPr="00DB7130" w:rsidRDefault="00DB7130" w:rsidP="00DB7130">
            <w:pPr>
              <w:numPr>
                <w:ilvl w:val="0"/>
                <w:numId w:val="5"/>
              </w:numPr>
              <w:tabs>
                <w:tab w:val="left" w:pos="284"/>
              </w:tabs>
              <w:spacing w:after="0" w:line="276" w:lineRule="auto"/>
              <w:ind w:left="0" w:righ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 xml:space="preserve">Starea proastă a unor drumuri şi degradarea continuă a acestora </w:t>
            </w:r>
          </w:p>
          <w:p w:rsidR="00DB7130" w:rsidRPr="00DB7130" w:rsidRDefault="00DB7130" w:rsidP="00DB7130">
            <w:pPr>
              <w:numPr>
                <w:ilvl w:val="0"/>
                <w:numId w:val="5"/>
              </w:numPr>
              <w:tabs>
                <w:tab w:val="left" w:pos="284"/>
              </w:tabs>
              <w:spacing w:after="0" w:line="276" w:lineRule="auto"/>
              <w:ind w:left="0" w:righ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Condiții dificile de asigurare a accesului la institutii, servicii,  piețe și târguri, pentru locuitori din satele izolate.</w:t>
            </w:r>
          </w:p>
          <w:p w:rsidR="00DB7130" w:rsidRPr="00DB7130" w:rsidRDefault="00DB7130" w:rsidP="00DB7130">
            <w:pPr>
              <w:numPr>
                <w:ilvl w:val="0"/>
                <w:numId w:val="5"/>
              </w:numPr>
              <w:tabs>
                <w:tab w:val="left" w:pos="284"/>
              </w:tabs>
              <w:spacing w:after="0" w:line="276" w:lineRule="auto"/>
              <w:ind w:left="0" w:righ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 xml:space="preserve">Buget local infim pentru a susţine infrastructura. </w:t>
            </w:r>
          </w:p>
          <w:p w:rsidR="00DB7130" w:rsidRPr="00DB7130" w:rsidRDefault="00DB7130" w:rsidP="00DB7130">
            <w:pPr>
              <w:tabs>
                <w:tab w:val="left" w:pos="284"/>
              </w:tabs>
              <w:spacing w:after="0" w:line="276" w:lineRule="auto"/>
              <w:ind w:left="0" w:righ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Conform situației centalizate a drumurilor aflate în domeniul public al UAT-urilor din teritoriul GAL MMTMM drumurile de pământ sunt în proportie de 74%, cele pietruite de aproape 15% în timp ce, cele asfaltate sunt sub 10%.</w:t>
            </w:r>
          </w:p>
          <w:p w:rsidR="00DB7130" w:rsidRPr="00DB7130" w:rsidRDefault="00DB7130" w:rsidP="00DB7130">
            <w:pPr>
              <w:tabs>
                <w:tab w:val="left" w:pos="284"/>
              </w:tabs>
              <w:spacing w:after="0" w:line="276" w:lineRule="auto"/>
              <w:ind w:left="0" w:righ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 xml:space="preserve"> De asemenea, după centralizarea chestionarelor, ponderea subiecților, a doua ca mărime (19,50%), consideră ca cea mai importanta prioritate investițiile în infrastructura de acces.</w:t>
            </w:r>
          </w:p>
          <w:p w:rsidR="00DB7130" w:rsidRPr="00DB7130" w:rsidRDefault="00DB7130" w:rsidP="00DB7130">
            <w:pPr>
              <w:tabs>
                <w:tab w:val="left" w:pos="284"/>
              </w:tabs>
              <w:autoSpaceDE w:val="0"/>
              <w:autoSpaceDN w:val="0"/>
              <w:adjustRightInd w:val="0"/>
              <w:spacing w:after="0" w:line="276" w:lineRule="auto"/>
              <w:ind w:left="0" w:right="0" w:firstLine="0"/>
              <w:rPr>
                <w:rFonts w:ascii="Times New Roman" w:eastAsia="Times New Roman" w:hAnsi="Times New Roman" w:cs="Times New Roman"/>
                <w:color w:val="auto"/>
                <w:sz w:val="24"/>
                <w:szCs w:val="24"/>
                <w:lang w:val="ro-RO"/>
              </w:rPr>
            </w:pPr>
            <w:r w:rsidRPr="00DB7130">
              <w:rPr>
                <w:rFonts w:ascii="Times New Roman" w:hAnsi="Times New Roman" w:cs="Times New Roman"/>
                <w:color w:val="auto"/>
                <w:sz w:val="24"/>
                <w:szCs w:val="24"/>
              </w:rPr>
              <w:t>În teritoriul GAL MMTMM infrastructura de acces asigură în foarte multe cazuri și accesul la terenurile agricole, forestiere şi în situri Natura 2000. Ținând cont de costurile ridicate și gospodăriile rarefiate din satele de munte, trebuie lăsat la latitudinea proiectantului să aleagă soluțiile tehnice (pietruire sau asfaltare) cele mai eficiente din punct de vedere a beneficiilor aduse.</w:t>
            </w:r>
          </w:p>
        </w:tc>
      </w:tr>
      <w:tr w:rsidR="00DB7130" w:rsidRPr="00DB7130" w:rsidTr="00B25DC7">
        <w:tc>
          <w:tcPr>
            <w:tcW w:w="9052" w:type="dxa"/>
            <w:gridSpan w:val="2"/>
          </w:tcPr>
          <w:p w:rsidR="00DB7130" w:rsidRPr="00DB7130" w:rsidRDefault="00DB7130" w:rsidP="00DB7130">
            <w:pPr>
              <w:tabs>
                <w:tab w:val="left" w:pos="284"/>
              </w:tabs>
              <w:spacing w:after="16" w:line="276" w:lineRule="auto"/>
              <w:ind w:left="0" w:right="55"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1.2 Obiectivul de dezvoltare rurală (Art. 4-</w:t>
            </w:r>
            <w:r w:rsidRPr="00DB7130">
              <w:rPr>
                <w:rFonts w:ascii="Times New Roman" w:eastAsia="Times New Roman" w:hAnsi="Times New Roman" w:cs="Times New Roman"/>
                <w:b/>
                <w:bCs/>
                <w:color w:val="auto"/>
                <w:sz w:val="24"/>
                <w:szCs w:val="24"/>
                <w:lang w:val="ro-RO"/>
              </w:rPr>
              <w:t xml:space="preserve"> din Regulamentul (UE) nr. 1305/2013):</w:t>
            </w:r>
          </w:p>
        </w:tc>
      </w:tr>
      <w:tr w:rsidR="00DB7130" w:rsidRPr="00DB7130" w:rsidTr="00B25DC7">
        <w:trPr>
          <w:trHeight w:val="778"/>
        </w:trPr>
        <w:tc>
          <w:tcPr>
            <w:tcW w:w="9052" w:type="dxa"/>
            <w:gridSpan w:val="2"/>
          </w:tcPr>
          <w:p w:rsidR="00DB7130" w:rsidRPr="00DB7130" w:rsidRDefault="00DB7130" w:rsidP="00DB7130">
            <w:pPr>
              <w:tabs>
                <w:tab w:val="left" w:pos="284"/>
              </w:tabs>
              <w:spacing w:after="16" w:line="276" w:lineRule="auto"/>
              <w:ind w:left="0" w:right="55"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 xml:space="preserve">c)Obținerea unei dezvoltări teritoriale echilibrate a economiilor și comunităților rurale, inclusiv crearea și menținerea de locuri de muncă </w:t>
            </w:r>
          </w:p>
        </w:tc>
      </w:tr>
      <w:tr w:rsidR="00DB7130" w:rsidRPr="00DB7130" w:rsidTr="00B25DC7">
        <w:tc>
          <w:tcPr>
            <w:tcW w:w="9052" w:type="dxa"/>
            <w:gridSpan w:val="2"/>
          </w:tcPr>
          <w:p w:rsidR="00DB7130" w:rsidRPr="00DB7130" w:rsidRDefault="00DB7130" w:rsidP="00DB7130">
            <w:pPr>
              <w:tabs>
                <w:tab w:val="left" w:pos="284"/>
              </w:tabs>
              <w:spacing w:after="0" w:line="276" w:lineRule="auto"/>
              <w:ind w:left="0"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 xml:space="preserve">1.3  Obiective specifice ale măsurii :  </w:t>
            </w:r>
          </w:p>
        </w:tc>
      </w:tr>
      <w:tr w:rsidR="00DB7130" w:rsidRPr="00DB7130" w:rsidTr="00B25DC7">
        <w:tc>
          <w:tcPr>
            <w:tcW w:w="9052" w:type="dxa"/>
            <w:gridSpan w:val="2"/>
          </w:tcPr>
          <w:p w:rsidR="00DB7130" w:rsidRPr="00DB7130" w:rsidRDefault="00DB7130" w:rsidP="00DB7130">
            <w:pPr>
              <w:numPr>
                <w:ilvl w:val="0"/>
                <w:numId w:val="6"/>
              </w:numPr>
              <w:tabs>
                <w:tab w:val="left" w:pos="34"/>
                <w:tab w:val="left" w:pos="284"/>
              </w:tabs>
              <w:spacing w:after="0" w:line="276" w:lineRule="auto"/>
              <w:ind w:left="0" w:right="0"/>
              <w:contextualSpacing/>
              <w:rPr>
                <w:rFonts w:ascii="Times New Roman" w:eastAsia="Calibri" w:hAnsi="Times New Roman" w:cs="Times New Roman"/>
                <w:color w:val="auto"/>
                <w:sz w:val="24"/>
                <w:szCs w:val="24"/>
              </w:rPr>
            </w:pPr>
            <w:r w:rsidRPr="00DB7130">
              <w:rPr>
                <w:rFonts w:ascii="Times New Roman" w:eastAsia="Calibri" w:hAnsi="Times New Roman" w:cs="Times New Roman"/>
                <w:color w:val="auto"/>
                <w:sz w:val="24"/>
                <w:szCs w:val="24"/>
              </w:rPr>
              <w:t xml:space="preserve">Înființarea, extinderea și îmbunătățirea, în teritoriul GAL MMTMM, a infrastructurii rutiere locale, care să asigure accesul popuației la toate servicile și activitățile locale, inclusiv la cele din situri Natura 2000 </w:t>
            </w:r>
          </w:p>
        </w:tc>
      </w:tr>
      <w:tr w:rsidR="00DB7130" w:rsidRPr="00DB7130" w:rsidTr="00B25DC7">
        <w:tc>
          <w:tcPr>
            <w:tcW w:w="9052" w:type="dxa"/>
            <w:gridSpan w:val="2"/>
          </w:tcPr>
          <w:p w:rsidR="00DB7130" w:rsidRPr="00DB7130" w:rsidRDefault="00DB7130" w:rsidP="00DB7130">
            <w:pPr>
              <w:tabs>
                <w:tab w:val="left" w:pos="284"/>
              </w:tabs>
              <w:spacing w:after="0" w:line="276" w:lineRule="auto"/>
              <w:ind w:left="0" w:right="0"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1.4 Contribuția la prioritățile prevăzute la (Art. 5, Reg. (UE) nr.  1305/2013):</w:t>
            </w:r>
          </w:p>
        </w:tc>
      </w:tr>
      <w:tr w:rsidR="00DB7130" w:rsidRPr="00DB7130" w:rsidTr="00B25DC7">
        <w:tc>
          <w:tcPr>
            <w:tcW w:w="9052" w:type="dxa"/>
            <w:gridSpan w:val="2"/>
          </w:tcPr>
          <w:p w:rsidR="00DB7130" w:rsidRPr="00DB7130" w:rsidRDefault="00DB7130" w:rsidP="00DB7130">
            <w:pPr>
              <w:tabs>
                <w:tab w:val="left" w:pos="284"/>
              </w:tabs>
              <w:spacing w:after="0" w:line="276" w:lineRule="auto"/>
              <w:ind w:left="0" w:right="0" w:firstLine="0"/>
              <w:rPr>
                <w:rFonts w:ascii="Times New Roman" w:hAnsi="Times New Roman" w:cs="Times New Roman"/>
                <w:bCs/>
                <w:color w:val="auto"/>
                <w:sz w:val="24"/>
                <w:szCs w:val="24"/>
              </w:rPr>
            </w:pPr>
            <w:r w:rsidRPr="00DB7130">
              <w:rPr>
                <w:rFonts w:ascii="Times New Roman" w:hAnsi="Times New Roman" w:cs="Times New Roman"/>
                <w:bCs/>
                <w:color w:val="auto"/>
                <w:sz w:val="24"/>
                <w:szCs w:val="24"/>
              </w:rPr>
              <w:t>P6: Promovarea incluziunii sociale, a reducerii sărăciei și a dezvoltării economice în zonele rurale.</w:t>
            </w:r>
            <w:r w:rsidRPr="00DB7130">
              <w:rPr>
                <w:rFonts w:ascii="Times New Roman" w:hAnsi="Times New Roman" w:cs="Times New Roman"/>
                <w:color w:val="auto"/>
                <w:sz w:val="24"/>
                <w:szCs w:val="24"/>
              </w:rPr>
              <w:t xml:space="preserve"> </w:t>
            </w:r>
          </w:p>
        </w:tc>
      </w:tr>
      <w:tr w:rsidR="00DB7130" w:rsidRPr="00DB7130" w:rsidTr="00B25DC7">
        <w:tc>
          <w:tcPr>
            <w:tcW w:w="9052" w:type="dxa"/>
            <w:gridSpan w:val="2"/>
          </w:tcPr>
          <w:p w:rsidR="00DB7130" w:rsidRPr="00DB7130" w:rsidRDefault="00DB7130" w:rsidP="00DB7130">
            <w:pPr>
              <w:tabs>
                <w:tab w:val="left" w:pos="284"/>
              </w:tabs>
              <w:autoSpaceDE w:val="0"/>
              <w:autoSpaceDN w:val="0"/>
              <w:adjustRightInd w:val="0"/>
              <w:spacing w:after="0" w:line="276" w:lineRule="auto"/>
              <w:ind w:left="0" w:right="0" w:firstLine="0"/>
              <w:rPr>
                <w:rFonts w:ascii="Times New Roman" w:eastAsia="Times New Roman" w:hAnsi="Times New Roman" w:cs="Times New Roman"/>
                <w:b/>
                <w:color w:val="auto"/>
                <w:sz w:val="24"/>
                <w:szCs w:val="24"/>
                <w:lang w:val="ro-RO"/>
              </w:rPr>
            </w:pPr>
            <w:r w:rsidRPr="00DB7130">
              <w:rPr>
                <w:rFonts w:ascii="Times New Roman" w:hAnsi="Times New Roman" w:cs="Times New Roman"/>
                <w:b/>
                <w:color w:val="auto"/>
                <w:sz w:val="24"/>
                <w:szCs w:val="24"/>
              </w:rPr>
              <w:t>1.5 Contribuție la Domeniul de intervenție</w:t>
            </w:r>
          </w:p>
        </w:tc>
      </w:tr>
      <w:tr w:rsidR="00DB7130" w:rsidRPr="00DB7130" w:rsidTr="00B25DC7">
        <w:tc>
          <w:tcPr>
            <w:tcW w:w="9052" w:type="dxa"/>
            <w:gridSpan w:val="2"/>
          </w:tcPr>
          <w:p w:rsidR="00DB7130" w:rsidRPr="00DB7130" w:rsidRDefault="00DB7130" w:rsidP="00DB7130">
            <w:pPr>
              <w:tabs>
                <w:tab w:val="left" w:pos="284"/>
              </w:tabs>
              <w:autoSpaceDE w:val="0"/>
              <w:autoSpaceDN w:val="0"/>
              <w:adjustRightInd w:val="0"/>
              <w:spacing w:after="0" w:line="276" w:lineRule="auto"/>
              <w:ind w:left="0" w:right="0" w:firstLine="0"/>
              <w:rPr>
                <w:rFonts w:ascii="Times New Roman" w:hAnsi="Times New Roman" w:cs="Times New Roman"/>
                <w:color w:val="auto"/>
                <w:sz w:val="24"/>
                <w:szCs w:val="24"/>
              </w:rPr>
            </w:pPr>
            <w:r w:rsidRPr="00DB7130">
              <w:rPr>
                <w:rFonts w:ascii="Times New Roman" w:eastAsia="Times New Roman" w:hAnsi="Times New Roman" w:cs="Times New Roman"/>
                <w:color w:val="auto"/>
                <w:sz w:val="24"/>
                <w:szCs w:val="24"/>
                <w:lang w:val="ro-RO"/>
              </w:rPr>
              <w:t>DI6B –„</w:t>
            </w:r>
            <w:r w:rsidRPr="00DB7130">
              <w:rPr>
                <w:rFonts w:ascii="Times New Roman" w:eastAsia="Times New Roman" w:hAnsi="Times New Roman" w:cs="Times New Roman"/>
                <w:bCs/>
                <w:color w:val="auto"/>
                <w:sz w:val="24"/>
                <w:szCs w:val="24"/>
              </w:rPr>
              <w:t>Încurajarea dezvoltării locale în zonele rurale”</w:t>
            </w:r>
          </w:p>
        </w:tc>
      </w:tr>
      <w:tr w:rsidR="00DB7130" w:rsidRPr="00DB7130" w:rsidTr="00B25DC7">
        <w:tc>
          <w:tcPr>
            <w:tcW w:w="9052" w:type="dxa"/>
            <w:gridSpan w:val="2"/>
          </w:tcPr>
          <w:p w:rsidR="00DB7130" w:rsidRPr="00DB7130" w:rsidRDefault="00DB7130" w:rsidP="00DB7130">
            <w:pPr>
              <w:tabs>
                <w:tab w:val="left" w:pos="284"/>
              </w:tabs>
              <w:spacing w:line="276" w:lineRule="auto"/>
              <w:ind w:left="0" w:firstLine="0"/>
              <w:rPr>
                <w:rFonts w:ascii="Times New Roman" w:hAnsi="Times New Roman" w:cs="Times New Roman"/>
                <w:b/>
                <w:i/>
                <w:iCs/>
                <w:color w:val="auto"/>
                <w:sz w:val="24"/>
                <w:szCs w:val="24"/>
              </w:rPr>
            </w:pPr>
            <w:r w:rsidRPr="00DB7130">
              <w:rPr>
                <w:rFonts w:ascii="Times New Roman" w:eastAsia="Times New Roman" w:hAnsi="Times New Roman" w:cs="Times New Roman"/>
                <w:b/>
                <w:color w:val="auto"/>
                <w:sz w:val="24"/>
                <w:szCs w:val="24"/>
                <w:lang w:val="ro-RO"/>
              </w:rPr>
              <w:t xml:space="preserve">1.6 Corespondența cu </w:t>
            </w:r>
            <w:r w:rsidRPr="00DB7130">
              <w:rPr>
                <w:rFonts w:ascii="Times New Roman" w:hAnsi="Times New Roman" w:cs="Times New Roman"/>
                <w:b/>
                <w:color w:val="auto"/>
                <w:sz w:val="24"/>
                <w:szCs w:val="24"/>
              </w:rPr>
              <w:t>măsurile din Reg. (UE) nr. 1305/2013:</w:t>
            </w:r>
          </w:p>
        </w:tc>
      </w:tr>
      <w:tr w:rsidR="00DB7130" w:rsidRPr="00DB7130" w:rsidTr="00B25DC7">
        <w:tc>
          <w:tcPr>
            <w:tcW w:w="9052" w:type="dxa"/>
            <w:gridSpan w:val="2"/>
          </w:tcPr>
          <w:p w:rsidR="00DB7130" w:rsidRPr="00DB7130" w:rsidRDefault="00DB7130" w:rsidP="00DB7130">
            <w:pPr>
              <w:tabs>
                <w:tab w:val="left" w:pos="284"/>
              </w:tabs>
              <w:spacing w:line="276" w:lineRule="auto"/>
              <w:ind w:left="0" w:firstLine="0"/>
              <w:rPr>
                <w:rFonts w:ascii="Times New Roman" w:hAnsi="Times New Roman" w:cs="Times New Roman"/>
                <w:iCs/>
                <w:color w:val="auto"/>
                <w:sz w:val="24"/>
                <w:szCs w:val="24"/>
              </w:rPr>
            </w:pPr>
            <w:r w:rsidRPr="00DB7130">
              <w:rPr>
                <w:rFonts w:ascii="Times New Roman" w:hAnsi="Times New Roman" w:cs="Times New Roman"/>
                <w:iCs/>
                <w:color w:val="auto"/>
                <w:sz w:val="24"/>
                <w:szCs w:val="24"/>
              </w:rPr>
              <w:t>Articolul 20(1)(b):</w:t>
            </w:r>
            <w:r w:rsidRPr="00DB7130">
              <w:rPr>
                <w:rFonts w:ascii="Times New Roman" w:hAnsi="Times New Roman" w:cs="Times New Roman"/>
                <w:color w:val="auto"/>
                <w:sz w:val="24"/>
                <w:szCs w:val="24"/>
              </w:rPr>
              <w:t xml:space="preserve"> investiții în crearea, îmbunătățirea și extinderea tuturor tipurilor de infrastructuri la scară mică, inclusiv investiții în domeniul energiei din surse regenerabile și al economisirii energiei</w:t>
            </w:r>
            <w:r w:rsidRPr="00DB7130">
              <w:rPr>
                <w:rFonts w:ascii="Times New Roman" w:hAnsi="Times New Roman" w:cs="Times New Roman"/>
                <w:iCs/>
                <w:color w:val="auto"/>
                <w:sz w:val="24"/>
                <w:szCs w:val="24"/>
              </w:rPr>
              <w:t xml:space="preserve"> </w:t>
            </w:r>
          </w:p>
        </w:tc>
      </w:tr>
      <w:tr w:rsidR="00DB7130" w:rsidRPr="00DB7130" w:rsidTr="00B25DC7">
        <w:tc>
          <w:tcPr>
            <w:tcW w:w="9052" w:type="dxa"/>
            <w:gridSpan w:val="2"/>
          </w:tcPr>
          <w:p w:rsidR="00DB7130" w:rsidRPr="00DB7130" w:rsidRDefault="00DB7130" w:rsidP="00DB7130">
            <w:pPr>
              <w:tabs>
                <w:tab w:val="left" w:pos="284"/>
              </w:tabs>
              <w:spacing w:line="276" w:lineRule="auto"/>
              <w:ind w:left="0"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1.7 Măsura contribuie la obiectivele transversale ale Reg. (UE) nr. 1305/2013:</w:t>
            </w:r>
          </w:p>
        </w:tc>
      </w:tr>
      <w:tr w:rsidR="00DB7130" w:rsidRPr="00DB7130" w:rsidTr="00B25DC7">
        <w:tc>
          <w:tcPr>
            <w:tcW w:w="9052" w:type="dxa"/>
            <w:gridSpan w:val="2"/>
          </w:tcPr>
          <w:p w:rsidR="00DB7130" w:rsidRPr="00DB7130" w:rsidRDefault="00DB7130" w:rsidP="00DB7130">
            <w:pPr>
              <w:tabs>
                <w:tab w:val="left" w:pos="284"/>
              </w:tabs>
              <w:spacing w:line="276" w:lineRule="auto"/>
              <w:ind w:left="0" w:firstLine="0"/>
              <w:rPr>
                <w:rFonts w:ascii="Times New Roman" w:hAnsi="Times New Roman" w:cs="Times New Roman"/>
                <w:i/>
                <w:iCs/>
                <w:color w:val="auto"/>
                <w:sz w:val="24"/>
                <w:szCs w:val="24"/>
              </w:rPr>
            </w:pPr>
            <w:r w:rsidRPr="00DB7130">
              <w:rPr>
                <w:rFonts w:ascii="Times New Roman" w:hAnsi="Times New Roman" w:cs="Times New Roman"/>
                <w:color w:val="auto"/>
                <w:sz w:val="24"/>
                <w:szCs w:val="24"/>
              </w:rPr>
              <w:t xml:space="preserve">Inovare </w:t>
            </w:r>
          </w:p>
        </w:tc>
      </w:tr>
      <w:tr w:rsidR="00DB7130" w:rsidRPr="00DB7130" w:rsidTr="00B25DC7">
        <w:tc>
          <w:tcPr>
            <w:tcW w:w="9052" w:type="dxa"/>
            <w:gridSpan w:val="2"/>
          </w:tcPr>
          <w:p w:rsidR="00DB7130" w:rsidRPr="00DB7130" w:rsidRDefault="00DB7130" w:rsidP="00DB7130">
            <w:pPr>
              <w:tabs>
                <w:tab w:val="left" w:pos="284"/>
              </w:tabs>
              <w:autoSpaceDE w:val="0"/>
              <w:autoSpaceDN w:val="0"/>
              <w:adjustRightInd w:val="0"/>
              <w:spacing w:after="60" w:line="276" w:lineRule="auto"/>
              <w:ind w:left="0" w:right="0" w:firstLine="0"/>
              <w:rPr>
                <w:rFonts w:ascii="Times New Roman" w:eastAsia="Times New Roman" w:hAnsi="Times New Roman" w:cs="Times New Roman"/>
                <w:color w:val="auto"/>
                <w:sz w:val="24"/>
                <w:szCs w:val="24"/>
                <w:lang w:val="ro-RO"/>
              </w:rPr>
            </w:pPr>
            <w:r w:rsidRPr="00DB7130">
              <w:rPr>
                <w:rFonts w:ascii="Times New Roman" w:eastAsia="Times New Roman" w:hAnsi="Times New Roman" w:cs="Times New Roman"/>
                <w:color w:val="auto"/>
                <w:sz w:val="24"/>
                <w:szCs w:val="24"/>
                <w:lang w:val="ro-RO"/>
              </w:rPr>
              <w:t xml:space="preserve">Caracterul specific și inovator față de abordarea măsurii în PNDR reiese din accentul pus pe rolul de acces al acestor drumuri în siturile Natura 2000 și în folosirea pentru lucrările de </w:t>
            </w:r>
            <w:r w:rsidRPr="00DB7130">
              <w:rPr>
                <w:rFonts w:ascii="Times New Roman" w:eastAsia="Times New Roman" w:hAnsi="Times New Roman" w:cs="Times New Roman"/>
                <w:color w:val="auto"/>
                <w:sz w:val="24"/>
                <w:szCs w:val="24"/>
                <w:lang w:val="ro-RO"/>
              </w:rPr>
              <w:lastRenderedPageBreak/>
              <w:t>investiții, în principal, a resurselor minerale de pe teritoriul GAL MMTMM, respectiv piatră de construcție, pietriș, nisip, var, lemn, etc..</w:t>
            </w:r>
          </w:p>
        </w:tc>
      </w:tr>
      <w:tr w:rsidR="00DB7130" w:rsidRPr="00DB7130" w:rsidTr="00B25DC7">
        <w:tc>
          <w:tcPr>
            <w:tcW w:w="9052" w:type="dxa"/>
            <w:gridSpan w:val="2"/>
          </w:tcPr>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lastRenderedPageBreak/>
              <w:t>Protecția mediului</w:t>
            </w:r>
          </w:p>
        </w:tc>
      </w:tr>
      <w:tr w:rsidR="00DB7130" w:rsidRPr="00DB7130" w:rsidTr="00B25DC7">
        <w:tc>
          <w:tcPr>
            <w:tcW w:w="9052" w:type="dxa"/>
            <w:gridSpan w:val="2"/>
          </w:tcPr>
          <w:p w:rsidR="00DB7130" w:rsidRPr="00DB7130" w:rsidRDefault="00DB7130" w:rsidP="00DB7130">
            <w:pPr>
              <w:tabs>
                <w:tab w:val="left" w:pos="284"/>
              </w:tabs>
              <w:autoSpaceDE w:val="0"/>
              <w:autoSpaceDN w:val="0"/>
              <w:adjustRightInd w:val="0"/>
              <w:spacing w:after="60" w:line="276" w:lineRule="auto"/>
              <w:ind w:left="0" w:right="0" w:firstLine="0"/>
              <w:rPr>
                <w:rFonts w:ascii="Times New Roman" w:eastAsia="Times New Roman" w:hAnsi="Times New Roman" w:cs="Times New Roman"/>
                <w:color w:val="auto"/>
                <w:sz w:val="24"/>
                <w:szCs w:val="24"/>
                <w:lang w:val="ro-RO"/>
              </w:rPr>
            </w:pPr>
            <w:r w:rsidRPr="00DB7130">
              <w:rPr>
                <w:rFonts w:ascii="Times New Roman" w:eastAsia="Times New Roman" w:hAnsi="Times New Roman" w:cs="Times New Roman"/>
                <w:color w:val="auto"/>
                <w:sz w:val="24"/>
                <w:szCs w:val="24"/>
                <w:lang w:val="ro-RO"/>
              </w:rPr>
              <w:t>Accesul în siturile Natura 2000 facilitează lucrările de protecția mediului precum lucrări de conservare a biodiversității, protective și de salvare în caz de calamități (incendii, furtuni, etc.</w:t>
            </w:r>
          </w:p>
        </w:tc>
      </w:tr>
      <w:tr w:rsidR="00DB7130" w:rsidRPr="00DB7130" w:rsidTr="00B25DC7">
        <w:tc>
          <w:tcPr>
            <w:tcW w:w="9052" w:type="dxa"/>
            <w:gridSpan w:val="2"/>
          </w:tcPr>
          <w:p w:rsidR="00DB7130" w:rsidRPr="00DB7130" w:rsidRDefault="00DB7130" w:rsidP="00DB7130">
            <w:pPr>
              <w:tabs>
                <w:tab w:val="left" w:pos="284"/>
              </w:tabs>
              <w:spacing w:line="276" w:lineRule="auto"/>
              <w:ind w:left="0"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1.8 Complementaritatea cu alte măsuri din SDL GAL MMTMM:</w:t>
            </w:r>
          </w:p>
        </w:tc>
      </w:tr>
      <w:tr w:rsidR="00DB7130" w:rsidRPr="00DB7130" w:rsidTr="00B25DC7">
        <w:tc>
          <w:tcPr>
            <w:tcW w:w="9052" w:type="dxa"/>
            <w:gridSpan w:val="2"/>
          </w:tcPr>
          <w:p w:rsidR="00DB7130" w:rsidRPr="003927EE" w:rsidRDefault="00DB7130" w:rsidP="00DB7130">
            <w:pPr>
              <w:autoSpaceDE w:val="0"/>
              <w:autoSpaceDN w:val="0"/>
              <w:adjustRightInd w:val="0"/>
              <w:spacing w:after="60" w:line="276" w:lineRule="auto"/>
              <w:ind w:left="0" w:right="0" w:firstLine="0"/>
              <w:rPr>
                <w:rFonts w:ascii="Times New Roman" w:eastAsia="Times New Roman" w:hAnsi="Times New Roman" w:cs="Times New Roman"/>
                <w:color w:val="auto"/>
                <w:sz w:val="24"/>
                <w:szCs w:val="24"/>
                <w:lang w:val="ro-RO"/>
              </w:rPr>
            </w:pPr>
            <w:r w:rsidRPr="003927EE">
              <w:rPr>
                <w:rFonts w:ascii="Times New Roman" w:eastAsia="Times New Roman" w:hAnsi="Times New Roman" w:cs="Times New Roman"/>
                <w:color w:val="auto"/>
                <w:sz w:val="24"/>
                <w:szCs w:val="24"/>
                <w:lang w:val="ro-RO"/>
              </w:rPr>
              <w:t>Măsura este complementară cu:</w:t>
            </w:r>
          </w:p>
          <w:p w:rsidR="00DB7130" w:rsidRPr="003927EE" w:rsidRDefault="00DB7130" w:rsidP="00DB7130">
            <w:pPr>
              <w:tabs>
                <w:tab w:val="left" w:pos="284"/>
              </w:tabs>
              <w:spacing w:after="5" w:line="276" w:lineRule="auto"/>
              <w:ind w:left="0" w:right="0" w:firstLine="0"/>
              <w:contextualSpacing/>
              <w:rPr>
                <w:rFonts w:ascii="Times New Roman" w:eastAsia="Calibri" w:hAnsi="Times New Roman" w:cs="Times New Roman"/>
                <w:color w:val="auto"/>
                <w:sz w:val="24"/>
                <w:szCs w:val="24"/>
                <w:lang w:val="ro-RO"/>
              </w:rPr>
            </w:pPr>
            <w:r w:rsidRPr="003927EE">
              <w:rPr>
                <w:rFonts w:ascii="Times New Roman" w:eastAsia="Calibri" w:hAnsi="Times New Roman" w:cs="Times New Roman"/>
                <w:color w:val="auto"/>
                <w:sz w:val="24"/>
                <w:szCs w:val="24"/>
              </w:rPr>
              <w:t xml:space="preserve">1.M6.1/2A- Dezvoltarea fermelor zootehnice; </w:t>
            </w:r>
          </w:p>
          <w:tbl>
            <w:tblPr>
              <w:tblStyle w:val="TableGrid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3927EE" w:rsidRPr="003927EE" w:rsidTr="00B25DC7">
              <w:tc>
                <w:tcPr>
                  <w:tcW w:w="11789" w:type="dxa"/>
                </w:tcPr>
                <w:p w:rsidR="00DB7130" w:rsidRPr="003927EE" w:rsidRDefault="00DB7130" w:rsidP="00DB7130">
                  <w:pPr>
                    <w:tabs>
                      <w:tab w:val="left" w:pos="284"/>
                    </w:tabs>
                    <w:spacing w:after="0" w:line="276" w:lineRule="auto"/>
                    <w:ind w:left="-128" w:right="0" w:firstLine="0"/>
                    <w:rPr>
                      <w:rFonts w:ascii="Times New Roman" w:hAnsi="Times New Roman" w:cs="Times New Roman"/>
                      <w:color w:val="auto"/>
                      <w:sz w:val="24"/>
                      <w:szCs w:val="24"/>
                      <w:lang w:val="ro-RO"/>
                    </w:rPr>
                  </w:pPr>
                  <w:r w:rsidRPr="003927EE">
                    <w:rPr>
                      <w:rFonts w:ascii="Times New Roman" w:hAnsi="Times New Roman" w:cs="Times New Roman"/>
                      <w:color w:val="auto"/>
                      <w:sz w:val="24"/>
                      <w:szCs w:val="24"/>
                    </w:rPr>
                    <w:t>2.C.M6.2/6A - Dezvoltarea întreprinderilor;</w:t>
                  </w:r>
                </w:p>
              </w:tc>
            </w:tr>
          </w:tbl>
          <w:p w:rsidR="00DB7130" w:rsidRPr="003927EE" w:rsidRDefault="00DB7130" w:rsidP="00DB7130">
            <w:pPr>
              <w:tabs>
                <w:tab w:val="left" w:pos="284"/>
              </w:tabs>
              <w:spacing w:after="0" w:line="276" w:lineRule="auto"/>
              <w:rPr>
                <w:rFonts w:ascii="Times New Roman" w:eastAsia="MS Mincho" w:hAnsi="Times New Roman" w:cs="Times New Roman"/>
                <w:color w:val="auto"/>
                <w:sz w:val="24"/>
                <w:szCs w:val="24"/>
              </w:rPr>
            </w:pPr>
            <w:r w:rsidRPr="003927EE">
              <w:rPr>
                <w:rFonts w:ascii="Times New Roman" w:hAnsi="Times New Roman" w:cs="Times New Roman"/>
                <w:color w:val="auto"/>
                <w:sz w:val="24"/>
                <w:szCs w:val="24"/>
              </w:rPr>
              <w:t>3.M7.2/6B Infrastructura pentru serviciile locale de bază;</w:t>
            </w:r>
          </w:p>
          <w:p w:rsidR="00DB7130" w:rsidRPr="003927EE" w:rsidRDefault="00DB7130" w:rsidP="00DB7130">
            <w:pPr>
              <w:tabs>
                <w:tab w:val="left" w:pos="284"/>
              </w:tabs>
              <w:spacing w:after="5" w:line="276" w:lineRule="auto"/>
              <w:ind w:left="0" w:right="0" w:firstLine="0"/>
              <w:contextualSpacing/>
              <w:rPr>
                <w:rFonts w:ascii="Times New Roman" w:eastAsia="Calibri" w:hAnsi="Times New Roman" w:cs="Times New Roman"/>
                <w:color w:val="auto"/>
                <w:sz w:val="24"/>
                <w:szCs w:val="24"/>
              </w:rPr>
            </w:pPr>
            <w:r w:rsidRPr="003927EE">
              <w:rPr>
                <w:rFonts w:ascii="Times New Roman" w:eastAsia="Calibri" w:hAnsi="Times New Roman" w:cs="Times New Roman"/>
                <w:color w:val="auto"/>
                <w:sz w:val="24"/>
                <w:szCs w:val="24"/>
              </w:rPr>
              <w:t xml:space="preserve">4.M16.1/2A - Cooperare  pentru creșterea coompetitivități agriculture și </w:t>
            </w:r>
          </w:p>
          <w:p w:rsidR="00DB7130" w:rsidRPr="003927EE" w:rsidRDefault="00DB7130" w:rsidP="00DB7130">
            <w:pPr>
              <w:tabs>
                <w:tab w:val="left" w:pos="284"/>
              </w:tabs>
              <w:spacing w:after="5" w:line="276" w:lineRule="auto"/>
              <w:ind w:left="0" w:right="0" w:firstLine="0"/>
              <w:contextualSpacing/>
              <w:rPr>
                <w:rFonts w:ascii="Times New Roman" w:eastAsia="Calibri" w:hAnsi="Times New Roman" w:cs="Times New Roman"/>
                <w:color w:val="auto"/>
                <w:sz w:val="24"/>
                <w:szCs w:val="24"/>
                <w:lang w:val="ro-RO"/>
              </w:rPr>
            </w:pPr>
            <w:r w:rsidRPr="003927EE">
              <w:rPr>
                <w:rFonts w:ascii="Times New Roman" w:eastAsia="Calibri" w:hAnsi="Times New Roman" w:cs="Times New Roman"/>
                <w:color w:val="auto"/>
                <w:sz w:val="24"/>
                <w:szCs w:val="24"/>
              </w:rPr>
              <w:t xml:space="preserve">5.M16.2/6B Cooperare pentru dezvoltarea patrimoniului local. </w:t>
            </w:r>
          </w:p>
          <w:p w:rsidR="00DB7130" w:rsidRPr="00DB7130" w:rsidRDefault="00DB7130" w:rsidP="003927EE">
            <w:pPr>
              <w:spacing w:line="276" w:lineRule="auto"/>
              <w:rPr>
                <w:rFonts w:ascii="Times New Roman" w:hAnsi="Times New Roman" w:cs="Times New Roman"/>
                <w:color w:val="auto"/>
                <w:sz w:val="24"/>
                <w:szCs w:val="24"/>
                <w:lang w:val="ro-RO"/>
              </w:rPr>
            </w:pPr>
            <w:r w:rsidRPr="003927EE">
              <w:rPr>
                <w:rFonts w:ascii="Times New Roman" w:hAnsi="Times New Roman" w:cs="Times New Roman"/>
                <w:color w:val="auto"/>
                <w:sz w:val="24"/>
                <w:szCs w:val="24"/>
              </w:rPr>
              <w:t xml:space="preserve">Complementaritatea se asigură prin </w:t>
            </w:r>
            <w:r w:rsidRPr="003927EE">
              <w:rPr>
                <w:rFonts w:ascii="Times New Roman" w:hAnsi="Times New Roman" w:cs="Times New Roman"/>
                <w:color w:val="auto"/>
                <w:sz w:val="24"/>
                <w:szCs w:val="24"/>
                <w:u w:val="single"/>
              </w:rPr>
              <w:t>impunerea unor criterii de selecție</w:t>
            </w:r>
            <w:r w:rsidRPr="003927EE">
              <w:rPr>
                <w:rFonts w:ascii="Times New Roman" w:hAnsi="Times New Roman" w:cs="Times New Roman"/>
                <w:color w:val="auto"/>
                <w:sz w:val="24"/>
                <w:szCs w:val="24"/>
              </w:rPr>
              <w:t xml:space="preserve"> a proiectelor.</w:t>
            </w:r>
          </w:p>
        </w:tc>
      </w:tr>
      <w:tr w:rsidR="00DB7130" w:rsidRPr="00DB7130" w:rsidTr="00B25DC7">
        <w:tc>
          <w:tcPr>
            <w:tcW w:w="9052" w:type="dxa"/>
            <w:gridSpan w:val="2"/>
          </w:tcPr>
          <w:p w:rsidR="00DB7130" w:rsidRPr="00DB7130" w:rsidRDefault="00DB7130" w:rsidP="00DB7130">
            <w:pPr>
              <w:tabs>
                <w:tab w:val="left" w:pos="284"/>
              </w:tabs>
              <w:spacing w:after="40" w:line="276" w:lineRule="auto"/>
              <w:ind w:left="0" w:right="67"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1.9  Sinergia cu alte măsuri din SDL GAL MMTMM:</w:t>
            </w:r>
          </w:p>
        </w:tc>
      </w:tr>
      <w:tr w:rsidR="00DB7130" w:rsidRPr="00DB7130" w:rsidTr="00B25DC7">
        <w:tc>
          <w:tcPr>
            <w:tcW w:w="9052" w:type="dxa"/>
            <w:gridSpan w:val="2"/>
          </w:tcPr>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rPr>
            </w:pPr>
            <w:r w:rsidRPr="00DB7130">
              <w:rPr>
                <w:rFonts w:ascii="Times New Roman" w:hAnsi="Times New Roman" w:cs="Times New Roman"/>
                <w:color w:val="auto"/>
                <w:sz w:val="24"/>
                <w:szCs w:val="24"/>
                <w:lang w:val="ro-RO"/>
              </w:rPr>
              <w:t>Această măsură, împreună cu</w:t>
            </w:r>
            <w:r w:rsidRPr="00DB7130">
              <w:rPr>
                <w:rFonts w:ascii="Times New Roman" w:hAnsi="Times New Roman" w:cs="Times New Roman"/>
                <w:color w:val="auto"/>
                <w:sz w:val="24"/>
                <w:szCs w:val="24"/>
              </w:rPr>
              <w:t xml:space="preserve"> </w:t>
            </w:r>
            <w:r w:rsidRPr="00DB7130">
              <w:rPr>
                <w:rFonts w:ascii="Times New Roman" w:hAnsi="Times New Roman" w:cs="Times New Roman"/>
                <w:color w:val="auto"/>
                <w:sz w:val="24"/>
                <w:szCs w:val="24"/>
                <w:lang w:val="ro-RO"/>
              </w:rPr>
              <w:t>M 6.2/6A DEZVOLTAREA ÎNTREPRINDERILOR</w:t>
            </w:r>
            <w:r w:rsidRPr="00DB7130">
              <w:rPr>
                <w:rFonts w:ascii="Times New Roman" w:eastAsia="Times New Roman" w:hAnsi="Times New Roman" w:cs="Times New Roman"/>
                <w:color w:val="auto"/>
                <w:sz w:val="24"/>
                <w:szCs w:val="24"/>
                <w:lang w:val="ro-RO"/>
              </w:rPr>
              <w:t xml:space="preserve">, , M7.2/6B- INFRASTRUCTURA PENTRU SERVICII LOCALE DE BAZĂ și </w:t>
            </w:r>
            <w:r w:rsidRPr="00DB7130">
              <w:rPr>
                <w:rFonts w:ascii="Times New Roman" w:hAnsi="Times New Roman" w:cs="Times New Roman"/>
                <w:color w:val="auto"/>
                <w:sz w:val="24"/>
                <w:szCs w:val="24"/>
                <w:lang w:val="ro-RO"/>
              </w:rPr>
              <w:t xml:space="preserve"> </w:t>
            </w:r>
            <w:r w:rsidRPr="00DB7130">
              <w:rPr>
                <w:rFonts w:ascii="Times New Roman" w:eastAsia="Times New Roman" w:hAnsi="Times New Roman" w:cs="Times New Roman"/>
                <w:color w:val="auto"/>
                <w:sz w:val="24"/>
                <w:szCs w:val="24"/>
                <w:lang w:val="ro-RO"/>
              </w:rPr>
              <w:t>M16/6B</w:t>
            </w:r>
            <w:r w:rsidRPr="00DB7130">
              <w:rPr>
                <w:rFonts w:ascii="Times New Roman" w:eastAsia="Times New Roman" w:hAnsi="Times New Roman" w:cs="Times New Roman"/>
                <w:bCs/>
                <w:color w:val="auto"/>
                <w:sz w:val="24"/>
                <w:szCs w:val="24"/>
                <w:lang w:val="ro-RO"/>
              </w:rPr>
              <w:t xml:space="preserve"> -</w:t>
            </w:r>
            <w:r w:rsidRPr="00DB7130">
              <w:rPr>
                <w:rFonts w:ascii="Times New Roman" w:eastAsia="Times New Roman" w:hAnsi="Times New Roman" w:cs="Times New Roman"/>
                <w:color w:val="auto"/>
                <w:sz w:val="24"/>
                <w:szCs w:val="24"/>
                <w:lang w:val="ro-RO"/>
              </w:rPr>
              <w:t>COOPERARE  PENTRU DEZVOLTARE PRIN PATRIMONIU LOCAL</w:t>
            </w:r>
            <w:r w:rsidRPr="00DB7130">
              <w:rPr>
                <w:rFonts w:ascii="Times New Roman" w:hAnsi="Times New Roman" w:cs="Times New Roman"/>
                <w:color w:val="auto"/>
                <w:sz w:val="24"/>
                <w:szCs w:val="24"/>
                <w:lang w:val="ro-RO"/>
              </w:rPr>
              <w:t xml:space="preserve">  contribuie la prioritatea </w:t>
            </w:r>
            <w:r w:rsidRPr="00DB7130">
              <w:rPr>
                <w:rFonts w:ascii="Times New Roman" w:hAnsi="Times New Roman" w:cs="Times New Roman"/>
                <w:color w:val="auto"/>
                <w:sz w:val="24"/>
                <w:szCs w:val="24"/>
              </w:rPr>
              <w:t>P6: Promovarea incluziunii sociale, a reducerii sărăciei și a dezvoltării economice în zonele rurale.</w:t>
            </w:r>
          </w:p>
        </w:tc>
      </w:tr>
      <w:tr w:rsidR="00DB7130" w:rsidRPr="00DB7130" w:rsidTr="00B25DC7">
        <w:tc>
          <w:tcPr>
            <w:tcW w:w="9052" w:type="dxa"/>
            <w:gridSpan w:val="2"/>
          </w:tcPr>
          <w:p w:rsidR="00DB7130" w:rsidRPr="00DB7130" w:rsidRDefault="00DB7130" w:rsidP="00DB7130">
            <w:pPr>
              <w:tabs>
                <w:tab w:val="left" w:pos="284"/>
              </w:tabs>
              <w:spacing w:after="11" w:line="276" w:lineRule="auto"/>
              <w:ind w:left="0" w:right="18"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 xml:space="preserve">2.Valoarea adăugată a măsurii  </w:t>
            </w:r>
          </w:p>
        </w:tc>
      </w:tr>
      <w:tr w:rsidR="00DB7130" w:rsidRPr="00DB7130" w:rsidTr="00B25DC7">
        <w:tc>
          <w:tcPr>
            <w:tcW w:w="9052" w:type="dxa"/>
            <w:gridSpan w:val="2"/>
          </w:tcPr>
          <w:p w:rsidR="00DB7130" w:rsidRPr="00DB7130" w:rsidRDefault="00DB7130" w:rsidP="00DB7130">
            <w:pPr>
              <w:spacing w:after="0" w:line="276" w:lineRule="auto"/>
              <w:ind w:left="0" w:right="69"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 xml:space="preserve"> Valoarea adăugată a acestei măsuri este generată atât de caracterul inovator menționat mai sus cât și de impactul generat de aceasta la nivelul teritoriului GAL MMTMM. </w:t>
            </w:r>
          </w:p>
          <w:p w:rsidR="00DB7130" w:rsidRPr="00DB7130" w:rsidRDefault="00DB7130" w:rsidP="00DB7130">
            <w:pPr>
              <w:tabs>
                <w:tab w:val="left" w:pos="284"/>
              </w:tabs>
              <w:spacing w:after="0" w:line="276" w:lineRule="auto"/>
              <w:ind w:left="0" w:righ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Proiectele finanțate prin această măsură aduc plusvaloare teritoriului GAL MMTMM rezolvând una dintre nevoile cele mai stringente. Condițiilor specifice de selecție, stabilite în concordanță cu specificul local, așa cum reiese din analiza diagnostic a teritoriului, își aduc și ele contribuția la plusvaloarea acestei măsuri. Utilizarea de resurse minerale locale pentru realizarea investițiilor contribuie la creșterea volumului de desfacere a acestor produse pentru firmele de pe teritoriul GAL.</w:t>
            </w:r>
          </w:p>
        </w:tc>
      </w:tr>
      <w:tr w:rsidR="00DB7130" w:rsidRPr="00DB7130" w:rsidTr="00B25DC7">
        <w:tc>
          <w:tcPr>
            <w:tcW w:w="9052" w:type="dxa"/>
            <w:gridSpan w:val="2"/>
          </w:tcPr>
          <w:p w:rsidR="00DB7130" w:rsidRPr="00DB7130" w:rsidRDefault="00DB7130" w:rsidP="00DB7130">
            <w:pPr>
              <w:tabs>
                <w:tab w:val="left" w:pos="284"/>
              </w:tabs>
              <w:spacing w:line="276" w:lineRule="auto"/>
              <w:ind w:left="0"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 xml:space="preserve">3.Trimiteri la alte acte legislative </w:t>
            </w:r>
          </w:p>
        </w:tc>
      </w:tr>
      <w:tr w:rsidR="00DB7130" w:rsidRPr="00DB7130" w:rsidTr="00B25DC7">
        <w:tc>
          <w:tcPr>
            <w:tcW w:w="9052" w:type="dxa"/>
            <w:gridSpan w:val="2"/>
          </w:tcPr>
          <w:p w:rsidR="00DB7130" w:rsidRPr="00DB7130" w:rsidRDefault="00DB7130" w:rsidP="00DB7130">
            <w:pPr>
              <w:tabs>
                <w:tab w:val="left" w:pos="284"/>
              </w:tabs>
              <w:spacing w:after="11" w:line="276" w:lineRule="auto"/>
              <w:ind w:left="0" w:right="18"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Legislatie UE:</w:t>
            </w:r>
          </w:p>
          <w:p w:rsidR="00DB7130" w:rsidRPr="00DB7130" w:rsidRDefault="00DB7130" w:rsidP="00DB7130">
            <w:pPr>
              <w:tabs>
                <w:tab w:val="left" w:pos="284"/>
              </w:tabs>
              <w:spacing w:after="11" w:line="276" w:lineRule="auto"/>
              <w:ind w:left="0" w:right="18"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 xml:space="preserve">R (UE) nr. 480/2014 de completare a R (UE) nr. 1303/2013 </w:t>
            </w:r>
          </w:p>
          <w:p w:rsidR="00DB7130" w:rsidRPr="00DB7130" w:rsidRDefault="00DB7130" w:rsidP="00DB7130">
            <w:pPr>
              <w:tabs>
                <w:tab w:val="left" w:pos="284"/>
              </w:tabs>
              <w:spacing w:after="11" w:line="276" w:lineRule="auto"/>
              <w:ind w:left="0" w:right="18"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R (UE) nr. 808/2014 de stabilire a normelor de aplicare a R (UE) Nr. 1305/2013</w:t>
            </w:r>
          </w:p>
          <w:p w:rsidR="00DB7130" w:rsidRPr="00DB7130" w:rsidRDefault="00DB7130" w:rsidP="00DB7130">
            <w:pPr>
              <w:tabs>
                <w:tab w:val="left" w:pos="284"/>
              </w:tabs>
              <w:spacing w:after="11" w:line="276" w:lineRule="auto"/>
              <w:ind w:left="0" w:right="18"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 xml:space="preserve">Legislație Națională </w:t>
            </w:r>
          </w:p>
          <w:p w:rsidR="00DB7130" w:rsidRPr="00DB7130" w:rsidRDefault="00DB7130" w:rsidP="00DB7130">
            <w:pPr>
              <w:tabs>
                <w:tab w:val="left" w:pos="284"/>
              </w:tabs>
              <w:spacing w:after="11" w:line="276" w:lineRule="auto"/>
              <w:ind w:left="0" w:right="18"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Ordonanța Guvernului nr. 43/1997 privind regimul drumurilor, cu modificările și completările ulterioare;</w:t>
            </w:r>
          </w:p>
          <w:p w:rsidR="00DB7130" w:rsidRPr="00DB7130" w:rsidRDefault="00DB7130" w:rsidP="00DB7130">
            <w:pPr>
              <w:tabs>
                <w:tab w:val="left" w:pos="284"/>
              </w:tabs>
              <w:spacing w:after="11" w:line="276" w:lineRule="auto"/>
              <w:ind w:left="0" w:right="18"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Legea nr. 215/2001 a administrației publice locale - republicată, cu modificările și completările ulterioare;</w:t>
            </w:r>
          </w:p>
        </w:tc>
      </w:tr>
      <w:tr w:rsidR="00DB7130" w:rsidRPr="00DB7130" w:rsidTr="00B25DC7">
        <w:tc>
          <w:tcPr>
            <w:tcW w:w="9052" w:type="dxa"/>
            <w:gridSpan w:val="2"/>
          </w:tcPr>
          <w:p w:rsidR="00DB7130" w:rsidRPr="00DB7130" w:rsidRDefault="00DB7130" w:rsidP="00DB7130">
            <w:pPr>
              <w:tabs>
                <w:tab w:val="left" w:pos="284"/>
              </w:tabs>
              <w:spacing w:after="11" w:line="276" w:lineRule="auto"/>
              <w:ind w:left="0" w:right="18"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 xml:space="preserve">4.Beneficiari direcți/indirecți (grup țintă) </w:t>
            </w:r>
          </w:p>
        </w:tc>
      </w:tr>
      <w:tr w:rsidR="00DB7130" w:rsidRPr="00DB7130" w:rsidTr="00B25DC7">
        <w:tc>
          <w:tcPr>
            <w:tcW w:w="9052" w:type="dxa"/>
            <w:gridSpan w:val="2"/>
          </w:tcPr>
          <w:p w:rsidR="00DB7130" w:rsidRPr="00DB7130" w:rsidRDefault="00DB7130" w:rsidP="003927EE">
            <w:pPr>
              <w:tabs>
                <w:tab w:val="left" w:pos="284"/>
              </w:tabs>
              <w:spacing w:line="276" w:lineRule="auto"/>
              <w:ind w:lef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sym w:font="Symbol" w:char="F0B7"/>
            </w:r>
            <w:r w:rsidRPr="00DB7130">
              <w:rPr>
                <w:rFonts w:ascii="Times New Roman" w:hAnsi="Times New Roman" w:cs="Times New Roman"/>
                <w:color w:val="auto"/>
                <w:sz w:val="24"/>
                <w:szCs w:val="24"/>
              </w:rPr>
              <w:t xml:space="preserve"> Comunele </w:t>
            </w:r>
            <w:r w:rsidRPr="003927EE">
              <w:rPr>
                <w:rFonts w:ascii="Times New Roman" w:hAnsi="Times New Roman" w:cs="Times New Roman"/>
                <w:color w:val="auto"/>
                <w:sz w:val="24"/>
                <w:szCs w:val="24"/>
              </w:rPr>
              <w:t>și orasele</w:t>
            </w:r>
            <w:r w:rsidR="003927EE">
              <w:rPr>
                <w:rFonts w:ascii="Times New Roman" w:hAnsi="Times New Roman" w:cs="Times New Roman"/>
                <w:color w:val="FF0000"/>
                <w:sz w:val="24"/>
                <w:szCs w:val="24"/>
                <w:vertAlign w:val="superscript"/>
              </w:rPr>
              <w:t xml:space="preserve"> </w:t>
            </w:r>
            <w:r w:rsidRPr="00DB7130">
              <w:rPr>
                <w:rFonts w:ascii="Times New Roman" w:hAnsi="Times New Roman" w:cs="Times New Roman"/>
                <w:color w:val="auto"/>
                <w:sz w:val="24"/>
                <w:szCs w:val="24"/>
              </w:rPr>
              <w:t>și asociațiile acestora conform legislației naționale în vigoare;</w:t>
            </w:r>
          </w:p>
        </w:tc>
      </w:tr>
      <w:tr w:rsidR="00DB7130" w:rsidRPr="00DB7130" w:rsidTr="00B25DC7">
        <w:tc>
          <w:tcPr>
            <w:tcW w:w="9052" w:type="dxa"/>
            <w:gridSpan w:val="2"/>
          </w:tcPr>
          <w:p w:rsidR="00DB7130" w:rsidRPr="00DB7130" w:rsidRDefault="00DB7130" w:rsidP="00DB7130">
            <w:pPr>
              <w:tabs>
                <w:tab w:val="left" w:pos="284"/>
              </w:tabs>
              <w:spacing w:after="11" w:line="276" w:lineRule="auto"/>
              <w:ind w:left="0" w:right="18"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 xml:space="preserve">5. Tip de sprijin  </w:t>
            </w:r>
          </w:p>
        </w:tc>
      </w:tr>
      <w:tr w:rsidR="00DB7130" w:rsidRPr="00DB7130" w:rsidTr="00B25DC7">
        <w:tc>
          <w:tcPr>
            <w:tcW w:w="9052" w:type="dxa"/>
            <w:gridSpan w:val="2"/>
          </w:tcPr>
          <w:p w:rsidR="00DB7130" w:rsidRPr="00DB7130" w:rsidRDefault="00DB7130" w:rsidP="00DB7130">
            <w:pPr>
              <w:tabs>
                <w:tab w:val="left" w:pos="145"/>
                <w:tab w:val="left" w:pos="284"/>
              </w:tabs>
              <w:spacing w:after="0" w:line="276" w:lineRule="auto"/>
              <w:ind w:left="0" w:righ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 xml:space="preserve">Rambursarea costurilor eligibile suportate şi plătite efectiv; </w:t>
            </w:r>
          </w:p>
          <w:p w:rsidR="00DB7130" w:rsidRPr="00DB7130" w:rsidRDefault="00DB7130" w:rsidP="00DB7130">
            <w:pPr>
              <w:tabs>
                <w:tab w:val="left" w:pos="145"/>
                <w:tab w:val="left" w:pos="284"/>
              </w:tabs>
              <w:spacing w:after="0" w:line="276" w:lineRule="auto"/>
              <w:ind w:left="0" w:righ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lastRenderedPageBreak/>
              <w:sym w:font="Symbol" w:char="F0B7"/>
            </w:r>
            <w:r w:rsidRPr="00DB7130">
              <w:rPr>
                <w:rFonts w:ascii="Times New Roman" w:hAnsi="Times New Roman" w:cs="Times New Roman"/>
                <w:color w:val="auto"/>
                <w:sz w:val="24"/>
                <w:szCs w:val="24"/>
              </w:rPr>
              <w:t xml:space="preserve"> Plata în avans, cu condiția constituirii unei garanții bancare sau garanții echivalente corespunzătoare procentului de 100% din valoarea avansului, în conformitate cu art. 45(4) și art. 63 ale R(UE) nr. 1305/2013.</w:t>
            </w:r>
          </w:p>
        </w:tc>
      </w:tr>
      <w:tr w:rsidR="00DB7130" w:rsidRPr="00DB7130" w:rsidTr="00B25DC7">
        <w:tc>
          <w:tcPr>
            <w:tcW w:w="9052" w:type="dxa"/>
            <w:gridSpan w:val="2"/>
          </w:tcPr>
          <w:p w:rsidR="00DB7130" w:rsidRPr="00DB7130" w:rsidRDefault="00DB7130" w:rsidP="00DB7130">
            <w:pPr>
              <w:tabs>
                <w:tab w:val="left" w:pos="284"/>
              </w:tabs>
              <w:spacing w:after="11" w:line="276" w:lineRule="auto"/>
              <w:ind w:left="0" w:right="18"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lastRenderedPageBreak/>
              <w:t>6.</w:t>
            </w:r>
            <w:r w:rsidRPr="00DB7130">
              <w:rPr>
                <w:rFonts w:ascii="Times New Roman" w:eastAsia="Arial" w:hAnsi="Times New Roman" w:cs="Times New Roman"/>
                <w:b/>
                <w:color w:val="auto"/>
                <w:sz w:val="24"/>
                <w:szCs w:val="24"/>
              </w:rPr>
              <w:t xml:space="preserve"> </w:t>
            </w:r>
            <w:r w:rsidRPr="00DB7130">
              <w:rPr>
                <w:rFonts w:ascii="Times New Roman" w:hAnsi="Times New Roman" w:cs="Times New Roman"/>
                <w:b/>
                <w:color w:val="auto"/>
                <w:sz w:val="24"/>
                <w:szCs w:val="24"/>
              </w:rPr>
              <w:t xml:space="preserve">Tipuri de acțiuni eligibile și neeligibile  </w:t>
            </w:r>
          </w:p>
        </w:tc>
      </w:tr>
      <w:tr w:rsidR="00DB7130" w:rsidRPr="00DB7130" w:rsidTr="00B25DC7">
        <w:tc>
          <w:tcPr>
            <w:tcW w:w="9052" w:type="dxa"/>
            <w:gridSpan w:val="2"/>
            <w:shd w:val="clear" w:color="auto" w:fill="auto"/>
          </w:tcPr>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lang w:val="ro-RO"/>
              </w:rPr>
            </w:pPr>
            <w:r w:rsidRPr="00DB7130">
              <w:rPr>
                <w:rFonts w:ascii="Times New Roman" w:hAnsi="Times New Roman" w:cs="Times New Roman"/>
                <w:color w:val="auto"/>
                <w:sz w:val="24"/>
                <w:szCs w:val="24"/>
                <w:lang w:val="ro-RO"/>
              </w:rPr>
              <w:t xml:space="preserve">Sprijinul va fi acordat pentru: </w:t>
            </w:r>
          </w:p>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rPr>
            </w:pPr>
            <w:r w:rsidRPr="00DB7130">
              <w:rPr>
                <w:rFonts w:ascii="Times New Roman" w:hAnsi="Times New Roman" w:cs="Times New Roman"/>
                <w:color w:val="auto"/>
                <w:sz w:val="24"/>
                <w:szCs w:val="24"/>
                <w:lang w:val="ro-RO"/>
              </w:rPr>
              <w:t xml:space="preserve">Investiții în active corporale pentru </w:t>
            </w:r>
            <w:r w:rsidRPr="00DB7130">
              <w:rPr>
                <w:rFonts w:ascii="Times New Roman" w:hAnsi="Times New Roman" w:cs="Times New Roman"/>
                <w:color w:val="auto"/>
                <w:sz w:val="24"/>
                <w:szCs w:val="24"/>
              </w:rPr>
              <w:t xml:space="preserve">construcția, extinderea și/sau modernizarea rețelei de drumuri de interes local, conform SF/ DALI propus de proiectant. </w:t>
            </w:r>
          </w:p>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lang w:val="ro-RO"/>
              </w:rPr>
            </w:pPr>
            <w:r w:rsidRPr="00DB7130">
              <w:rPr>
                <w:rFonts w:ascii="Times New Roman" w:hAnsi="Times New Roman" w:cs="Times New Roman"/>
                <w:color w:val="auto"/>
                <w:sz w:val="24"/>
                <w:szCs w:val="24"/>
                <w:lang w:val="ro-RO"/>
              </w:rPr>
              <w:t>Investiții în active necorporale privind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construcții-montaj și în limita a 5% pentru proiectele care prevăd simpla achiziție.</w:t>
            </w:r>
          </w:p>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lang w:val="ro-RO"/>
              </w:rPr>
            </w:pPr>
            <w:r w:rsidRPr="00DB7130">
              <w:rPr>
                <w:rFonts w:ascii="Times New Roman" w:hAnsi="Times New Roman" w:cs="Times New Roman"/>
                <w:color w:val="auto"/>
                <w:sz w:val="24"/>
                <w:szCs w:val="24"/>
                <w:lang w:val="ro-RO"/>
              </w:rPr>
              <w:t xml:space="preserve">Cheltuieli neeligibile: </w:t>
            </w:r>
          </w:p>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lang w:val="ro-RO"/>
              </w:rPr>
            </w:pPr>
            <w:r w:rsidRPr="00DB7130">
              <w:rPr>
                <w:rFonts w:ascii="Times New Roman" w:hAnsi="Times New Roman" w:cs="Times New Roman"/>
                <w:color w:val="auto"/>
                <w:sz w:val="24"/>
                <w:szCs w:val="24"/>
                <w:lang w:val="ro-RO"/>
              </w:rPr>
              <w:sym w:font="Symbol" w:char="F0B7"/>
            </w:r>
            <w:r w:rsidRPr="00DB7130">
              <w:rPr>
                <w:rFonts w:ascii="Times New Roman" w:hAnsi="Times New Roman" w:cs="Times New Roman"/>
                <w:color w:val="auto"/>
                <w:sz w:val="24"/>
                <w:szCs w:val="24"/>
                <w:lang w:val="ro-RO"/>
              </w:rPr>
              <w:t xml:space="preserve"> Costurile cu întreținerea, reparațiile și exploatarea investiției realizate; </w:t>
            </w:r>
          </w:p>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lang w:val="ro-RO"/>
              </w:rPr>
            </w:pPr>
            <w:r w:rsidRPr="00DB7130">
              <w:rPr>
                <w:rFonts w:ascii="Times New Roman" w:hAnsi="Times New Roman" w:cs="Times New Roman"/>
                <w:color w:val="auto"/>
                <w:sz w:val="24"/>
                <w:szCs w:val="24"/>
                <w:lang w:val="ro-RO"/>
              </w:rPr>
              <w:sym w:font="Symbol" w:char="F0B7"/>
            </w:r>
            <w:r w:rsidRPr="00DB7130">
              <w:rPr>
                <w:rFonts w:ascii="Times New Roman" w:hAnsi="Times New Roman" w:cs="Times New Roman"/>
                <w:color w:val="auto"/>
                <w:sz w:val="24"/>
                <w:szCs w:val="24"/>
                <w:lang w:val="ro-RO"/>
              </w:rPr>
              <w:t xml:space="preserve"> Costuri privind închirierea de mașini, utilaje, instalații și echipamente; </w:t>
            </w:r>
          </w:p>
          <w:p w:rsidR="00DB7130" w:rsidRPr="00DB7130" w:rsidRDefault="00DB7130" w:rsidP="00DB7130">
            <w:pPr>
              <w:tabs>
                <w:tab w:val="left" w:pos="284"/>
              </w:tabs>
              <w:autoSpaceDE w:val="0"/>
              <w:autoSpaceDN w:val="0"/>
              <w:adjustRightInd w:val="0"/>
              <w:spacing w:after="0" w:line="276" w:lineRule="auto"/>
              <w:ind w:left="0" w:right="0" w:firstLine="0"/>
              <w:rPr>
                <w:rFonts w:ascii="Times New Roman" w:hAnsi="Times New Roman" w:cs="Times New Roman"/>
                <w:color w:val="auto"/>
                <w:sz w:val="24"/>
                <w:szCs w:val="24"/>
              </w:rPr>
            </w:pPr>
            <w:r w:rsidRPr="00DB7130">
              <w:rPr>
                <w:rFonts w:ascii="Times New Roman" w:hAnsi="Times New Roman" w:cs="Times New Roman"/>
                <w:color w:val="auto"/>
                <w:sz w:val="24"/>
                <w:szCs w:val="24"/>
                <w:lang w:val="ro-RO"/>
              </w:rPr>
              <w:sym w:font="Symbol" w:char="F0B7"/>
            </w:r>
            <w:r w:rsidRPr="00DB7130">
              <w:rPr>
                <w:rFonts w:ascii="Times New Roman" w:hAnsi="Times New Roman" w:cs="Times New Roman"/>
                <w:color w:val="auto"/>
                <w:sz w:val="24"/>
                <w:szCs w:val="24"/>
                <w:lang w:val="ro-RO"/>
              </w:rPr>
              <w:t xml:space="preserve"> Costuri operaționale, inclusiv costuri de întreținere și chirie.</w:t>
            </w:r>
          </w:p>
        </w:tc>
      </w:tr>
      <w:tr w:rsidR="00DB7130" w:rsidRPr="00DB7130" w:rsidTr="00B25DC7">
        <w:tc>
          <w:tcPr>
            <w:tcW w:w="9052" w:type="dxa"/>
            <w:gridSpan w:val="2"/>
          </w:tcPr>
          <w:p w:rsidR="00DB7130" w:rsidRPr="00DB7130" w:rsidRDefault="00DB7130" w:rsidP="00DB7130">
            <w:pPr>
              <w:tabs>
                <w:tab w:val="left" w:pos="284"/>
              </w:tabs>
              <w:spacing w:after="11" w:line="276" w:lineRule="auto"/>
              <w:ind w:left="24" w:right="18"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 xml:space="preserve">7. Condiții de eligibilitate </w:t>
            </w:r>
          </w:p>
        </w:tc>
      </w:tr>
      <w:tr w:rsidR="00DB7130" w:rsidRPr="00DB7130" w:rsidTr="00B25DC7">
        <w:tc>
          <w:tcPr>
            <w:tcW w:w="9052" w:type="dxa"/>
            <w:gridSpan w:val="2"/>
          </w:tcPr>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 xml:space="preserve">Condiții de eligibilitate </w:t>
            </w:r>
          </w:p>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sym w:font="Symbol" w:char="F0B7"/>
            </w:r>
            <w:r w:rsidRPr="00DB7130">
              <w:rPr>
                <w:rFonts w:ascii="Times New Roman" w:hAnsi="Times New Roman" w:cs="Times New Roman"/>
                <w:color w:val="auto"/>
                <w:sz w:val="24"/>
                <w:szCs w:val="24"/>
              </w:rPr>
              <w:t xml:space="preserve"> Solicitantul trebuie să se încadreze în categoria beneficiarilor eligibili; </w:t>
            </w:r>
          </w:p>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sym w:font="Symbol" w:char="F0B7"/>
            </w:r>
            <w:r w:rsidRPr="00DB7130">
              <w:rPr>
                <w:rFonts w:ascii="Times New Roman" w:hAnsi="Times New Roman" w:cs="Times New Roman"/>
                <w:color w:val="auto"/>
                <w:sz w:val="24"/>
                <w:szCs w:val="24"/>
              </w:rPr>
              <w:t xml:space="preserve"> Solicitantul trebuie să se angajeze să asigure întreținerea/mentenanța investiţiei pe o perioadă de minim 5 ani de la ultima plată; </w:t>
            </w:r>
          </w:p>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sym w:font="Symbol" w:char="F0B7"/>
            </w:r>
            <w:r w:rsidRPr="00DB7130">
              <w:rPr>
                <w:rFonts w:ascii="Times New Roman" w:hAnsi="Times New Roman" w:cs="Times New Roman"/>
                <w:color w:val="auto"/>
                <w:sz w:val="24"/>
                <w:szCs w:val="24"/>
              </w:rPr>
              <w:t xml:space="preserve"> Solicitantul trebuie să nu fie în insolvenţă sau incapacitate de plată;</w:t>
            </w:r>
          </w:p>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 xml:space="preserve"> </w:t>
            </w:r>
            <w:r w:rsidRPr="00DB7130">
              <w:rPr>
                <w:rFonts w:ascii="Times New Roman" w:hAnsi="Times New Roman" w:cs="Times New Roman"/>
                <w:color w:val="auto"/>
                <w:sz w:val="24"/>
                <w:szCs w:val="24"/>
              </w:rPr>
              <w:sym w:font="Symbol" w:char="F0B7"/>
            </w:r>
            <w:r w:rsidRPr="00DB7130">
              <w:rPr>
                <w:rFonts w:ascii="Times New Roman" w:hAnsi="Times New Roman" w:cs="Times New Roman"/>
                <w:color w:val="auto"/>
                <w:sz w:val="24"/>
                <w:szCs w:val="24"/>
              </w:rPr>
              <w:t xml:space="preserve"> Solicitantul trebuie să aiba pe teritoriul administrativ situri Natura 2000</w:t>
            </w:r>
          </w:p>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sym w:font="Symbol" w:char="F0B7"/>
            </w:r>
            <w:r w:rsidRPr="00DB7130">
              <w:rPr>
                <w:rFonts w:ascii="Times New Roman" w:hAnsi="Times New Roman" w:cs="Times New Roman"/>
                <w:color w:val="auto"/>
                <w:sz w:val="24"/>
                <w:szCs w:val="24"/>
              </w:rPr>
              <w:t xml:space="preserve"> Investiția să se realizeze în teritoriul GAL MMTMM; </w:t>
            </w:r>
          </w:p>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sym w:font="Symbol" w:char="F0B7"/>
            </w:r>
            <w:r w:rsidRPr="00DB7130">
              <w:rPr>
                <w:rFonts w:ascii="Times New Roman" w:hAnsi="Times New Roman" w:cs="Times New Roman"/>
                <w:color w:val="auto"/>
                <w:sz w:val="24"/>
                <w:szCs w:val="24"/>
              </w:rPr>
              <w:t xml:space="preserve"> Investiția trebuie să fie în corelare cu SDL GAL MMTMM aprobată, corespunzătoare domeniului de investiții; </w:t>
            </w:r>
          </w:p>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sym w:font="Symbol" w:char="F0B7"/>
            </w:r>
            <w:r w:rsidRPr="00DB7130">
              <w:rPr>
                <w:rFonts w:ascii="Times New Roman" w:hAnsi="Times New Roman" w:cs="Times New Roman"/>
                <w:color w:val="auto"/>
                <w:sz w:val="24"/>
                <w:szCs w:val="24"/>
              </w:rPr>
              <w:t xml:space="preserve"> Investiția trebuie să respecte Planul Urbanistic General; </w:t>
            </w:r>
          </w:p>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sym w:font="Symbol" w:char="F0B7"/>
            </w:r>
            <w:r w:rsidRPr="00DB7130">
              <w:rPr>
                <w:rFonts w:ascii="Times New Roman" w:hAnsi="Times New Roman" w:cs="Times New Roman"/>
                <w:color w:val="auto"/>
                <w:sz w:val="24"/>
                <w:szCs w:val="24"/>
              </w:rPr>
              <w:t xml:space="preserve"> Investiția trebuie să demonstreze necesitatea, oportunitatea și potențialul economic; </w:t>
            </w:r>
          </w:p>
        </w:tc>
      </w:tr>
      <w:tr w:rsidR="00DB7130" w:rsidRPr="00DB7130" w:rsidTr="00B25DC7">
        <w:tc>
          <w:tcPr>
            <w:tcW w:w="9052" w:type="dxa"/>
            <w:gridSpan w:val="2"/>
          </w:tcPr>
          <w:p w:rsidR="00DB7130" w:rsidRPr="00DB7130" w:rsidRDefault="00DB7130" w:rsidP="00DB7130">
            <w:pPr>
              <w:tabs>
                <w:tab w:val="left" w:pos="284"/>
              </w:tabs>
              <w:spacing w:after="11" w:line="276" w:lineRule="auto"/>
              <w:ind w:left="0" w:right="18"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8.Criterii de selecție</w:t>
            </w:r>
          </w:p>
        </w:tc>
      </w:tr>
      <w:tr w:rsidR="00DB7130" w:rsidRPr="00DB7130" w:rsidTr="00B25DC7">
        <w:tc>
          <w:tcPr>
            <w:tcW w:w="9052" w:type="dxa"/>
            <w:gridSpan w:val="2"/>
          </w:tcPr>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 xml:space="preserve"> </w:t>
            </w:r>
            <w:r w:rsidRPr="00DB7130">
              <w:rPr>
                <w:rFonts w:ascii="Times New Roman" w:hAnsi="Times New Roman" w:cs="Times New Roman"/>
                <w:color w:val="auto"/>
                <w:sz w:val="24"/>
                <w:szCs w:val="24"/>
              </w:rPr>
              <w:sym w:font="Symbol" w:char="F0B7"/>
            </w:r>
            <w:r w:rsidRPr="00DB7130">
              <w:rPr>
                <w:rFonts w:ascii="Times New Roman" w:hAnsi="Times New Roman" w:cs="Times New Roman"/>
                <w:color w:val="auto"/>
                <w:sz w:val="24"/>
                <w:szCs w:val="24"/>
              </w:rPr>
              <w:t xml:space="preserve"> Principiul prioritizării tipului de investiții în sensul prioritizării investițiilor în funcție de stringența nevoii (de la lipsă acces, puctaj maxim, la gradul îmbunătățire acces);</w:t>
            </w:r>
          </w:p>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sym w:font="Symbol" w:char="F0B7"/>
            </w:r>
            <w:r w:rsidRPr="00DB7130">
              <w:rPr>
                <w:rFonts w:ascii="Times New Roman" w:hAnsi="Times New Roman" w:cs="Times New Roman"/>
                <w:color w:val="auto"/>
                <w:sz w:val="24"/>
                <w:szCs w:val="24"/>
              </w:rPr>
              <w:t xml:space="preserve"> Principiul rolului multiplu (accesibilizarea agenților economici, a zonelor turistice, a investițiilor sociale, educație și cultură și în situri Natura 2000)</w:t>
            </w:r>
          </w:p>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sym w:font="Symbol" w:char="F0B7"/>
            </w:r>
            <w:r w:rsidRPr="00DB7130">
              <w:rPr>
                <w:rFonts w:ascii="Times New Roman" w:hAnsi="Times New Roman" w:cs="Times New Roman"/>
                <w:color w:val="auto"/>
                <w:sz w:val="24"/>
                <w:szCs w:val="24"/>
              </w:rPr>
              <w:t xml:space="preserve"> Principiul conectivității în vederea asigurării legăturii cu principalele căi rutiere și alte căi de transport; </w:t>
            </w:r>
          </w:p>
          <w:p w:rsidR="00DB7130" w:rsidRPr="003927EE" w:rsidRDefault="00DB7130" w:rsidP="00DB7130">
            <w:pPr>
              <w:tabs>
                <w:tab w:val="left" w:pos="284"/>
              </w:tabs>
              <w:spacing w:after="0" w:line="276" w:lineRule="auto"/>
              <w:ind w:left="0" w:firstLine="0"/>
              <w:rPr>
                <w:rFonts w:ascii="Times New Roman" w:hAnsi="Times New Roman" w:cs="Times New Roman"/>
                <w:color w:val="auto"/>
                <w:sz w:val="24"/>
                <w:szCs w:val="24"/>
                <w:lang w:val="ro-RO"/>
              </w:rPr>
            </w:pPr>
            <w:r w:rsidRPr="003927EE">
              <w:rPr>
                <w:rFonts w:ascii="Times New Roman" w:hAnsi="Times New Roman" w:cs="Times New Roman"/>
                <w:color w:val="auto"/>
                <w:sz w:val="24"/>
                <w:szCs w:val="24"/>
              </w:rPr>
              <w:sym w:font="Symbol" w:char="F0B7"/>
            </w:r>
            <w:r w:rsidRPr="003927EE">
              <w:rPr>
                <w:rFonts w:ascii="Times New Roman" w:hAnsi="Times New Roman" w:cs="Times New Roman"/>
                <w:color w:val="auto"/>
                <w:sz w:val="24"/>
                <w:szCs w:val="24"/>
              </w:rPr>
              <w:t xml:space="preserve"> </w:t>
            </w:r>
            <w:r w:rsidRPr="003927EE">
              <w:rPr>
                <w:rFonts w:ascii="Times New Roman" w:hAnsi="Times New Roman" w:cs="Times New Roman"/>
                <w:color w:val="auto"/>
                <w:sz w:val="24"/>
                <w:szCs w:val="24"/>
                <w:lang w:val="ro-RO"/>
              </w:rPr>
              <w:t xml:space="preserve">Principiul prioritizării investițiilor care vin în completarea celor finanțate prin SDL GAL MMTMM (M6.1/2A - Dezvoltarea fermelor  zootehnice, </w:t>
            </w:r>
            <w:r w:rsidRPr="003927EE">
              <w:rPr>
                <w:rFonts w:ascii="Times New Roman" w:hAnsi="Times New Roman" w:cs="Times New Roman"/>
                <w:color w:val="auto"/>
                <w:sz w:val="24"/>
                <w:szCs w:val="24"/>
              </w:rPr>
              <w:t>M6.2/6A - Dezvoltarea întreprinderilor,</w:t>
            </w:r>
            <w:r w:rsidRPr="003927EE">
              <w:rPr>
                <w:rFonts w:ascii="Times New Roman" w:hAnsi="Times New Roman" w:cs="Times New Roman"/>
                <w:color w:val="auto"/>
                <w:sz w:val="24"/>
                <w:szCs w:val="24"/>
                <w:lang w:val="ro-RO"/>
              </w:rPr>
              <w:t xml:space="preserve"> </w:t>
            </w:r>
            <w:r w:rsidRPr="003927EE">
              <w:rPr>
                <w:rFonts w:ascii="Times New Roman" w:hAnsi="Times New Roman" w:cs="Times New Roman"/>
                <w:color w:val="auto"/>
                <w:sz w:val="24"/>
                <w:szCs w:val="24"/>
              </w:rPr>
              <w:t>M7.2/6B Infrastructura pentru serviciile locale de bază</w:t>
            </w:r>
            <w:r w:rsidRPr="003927EE">
              <w:rPr>
                <w:rFonts w:ascii="Times New Roman" w:hAnsi="Times New Roman" w:cs="Times New Roman"/>
                <w:color w:val="auto"/>
                <w:sz w:val="24"/>
                <w:szCs w:val="24"/>
                <w:lang w:val="ro-RO"/>
              </w:rPr>
              <w:t>,</w:t>
            </w:r>
            <w:r w:rsidRPr="003927EE">
              <w:rPr>
                <w:rFonts w:ascii="Times New Roman" w:hAnsi="Times New Roman" w:cs="Times New Roman"/>
                <w:color w:val="auto"/>
                <w:sz w:val="24"/>
                <w:szCs w:val="24"/>
              </w:rPr>
              <w:t xml:space="preserve"> </w:t>
            </w:r>
            <w:r w:rsidRPr="003927EE">
              <w:rPr>
                <w:rFonts w:ascii="Times New Roman" w:hAnsi="Times New Roman" w:cs="Times New Roman"/>
                <w:color w:val="auto"/>
                <w:sz w:val="24"/>
                <w:szCs w:val="24"/>
                <w:lang w:val="ro-RO"/>
              </w:rPr>
              <w:t>M16.1/2A Cooperare pemtru crestere competitivității agriculturii si M16.2/6B Cooperare pentru dezvoltare prin patrimoniu local), PNDR, POR și  POIM.</w:t>
            </w:r>
          </w:p>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lastRenderedPageBreak/>
              <w:sym w:font="Symbol" w:char="F0B7"/>
            </w:r>
            <w:r w:rsidRPr="00DB7130">
              <w:rPr>
                <w:rFonts w:ascii="Times New Roman" w:hAnsi="Times New Roman" w:cs="Times New Roman"/>
                <w:color w:val="auto"/>
                <w:sz w:val="24"/>
                <w:szCs w:val="24"/>
              </w:rPr>
              <w:t xml:space="preserve"> Principiul utilizării cu prioritate de resurse minerale locale pentru realizarea investițiilor. </w:t>
            </w:r>
          </w:p>
        </w:tc>
      </w:tr>
      <w:tr w:rsidR="00DB7130" w:rsidRPr="00DB7130" w:rsidTr="00B25DC7">
        <w:tc>
          <w:tcPr>
            <w:tcW w:w="9052" w:type="dxa"/>
            <w:gridSpan w:val="2"/>
          </w:tcPr>
          <w:p w:rsidR="00DB7130" w:rsidRPr="00DB7130" w:rsidRDefault="00DB7130" w:rsidP="00DB7130">
            <w:pPr>
              <w:tabs>
                <w:tab w:val="left" w:pos="284"/>
              </w:tabs>
              <w:spacing w:after="11" w:line="276" w:lineRule="auto"/>
              <w:ind w:left="0" w:right="18"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lastRenderedPageBreak/>
              <w:t xml:space="preserve">9.Sume (aplicabile) și rata sprijinului </w:t>
            </w:r>
          </w:p>
        </w:tc>
      </w:tr>
      <w:tr w:rsidR="00DB7130" w:rsidRPr="00DB7130" w:rsidTr="00B25DC7">
        <w:tc>
          <w:tcPr>
            <w:tcW w:w="9052" w:type="dxa"/>
            <w:gridSpan w:val="2"/>
          </w:tcPr>
          <w:p w:rsidR="00DB7130" w:rsidRPr="003927EE" w:rsidRDefault="00DB7130" w:rsidP="00DB7130">
            <w:pPr>
              <w:tabs>
                <w:tab w:val="left" w:pos="284"/>
              </w:tabs>
              <w:spacing w:after="1" w:line="276" w:lineRule="auto"/>
              <w:ind w:left="0" w:right="68" w:firstLine="0"/>
              <w:rPr>
                <w:rFonts w:ascii="Times New Roman" w:hAnsi="Times New Roman" w:cs="Times New Roman"/>
                <w:color w:val="auto"/>
                <w:sz w:val="24"/>
                <w:szCs w:val="24"/>
              </w:rPr>
            </w:pPr>
            <w:r w:rsidRPr="003927EE">
              <w:rPr>
                <w:rFonts w:ascii="Times New Roman" w:hAnsi="Times New Roman" w:cs="Times New Roman"/>
                <w:color w:val="auto"/>
                <w:sz w:val="24"/>
                <w:szCs w:val="24"/>
              </w:rPr>
              <w:t>Valoarea eligibilă aferentă unui proiect va fi de minim 25.000 de euro și maximum 120.000 de euro (sumă nerambursabilă).</w:t>
            </w:r>
            <w:bookmarkStart w:id="0" w:name="_GoBack"/>
            <w:bookmarkEnd w:id="0"/>
          </w:p>
          <w:p w:rsidR="00DB7130" w:rsidRPr="00DB7130" w:rsidRDefault="00DB7130" w:rsidP="00DB7130">
            <w:pPr>
              <w:tabs>
                <w:tab w:val="left" w:pos="284"/>
              </w:tabs>
              <w:spacing w:after="1" w:line="276" w:lineRule="auto"/>
              <w:ind w:left="0" w:right="68"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 xml:space="preserve">Intensitațea sprijinului public nerambursabil din totalul cheltuielilor eligibile este de 100% - indiferent de tipul sprijinului, </w:t>
            </w:r>
          </w:p>
        </w:tc>
      </w:tr>
      <w:tr w:rsidR="00DB7130" w:rsidRPr="00DB7130" w:rsidTr="00B25DC7">
        <w:tc>
          <w:tcPr>
            <w:tcW w:w="9052" w:type="dxa"/>
            <w:gridSpan w:val="2"/>
          </w:tcPr>
          <w:p w:rsidR="00DB7130" w:rsidRPr="00DB7130" w:rsidRDefault="00DB7130" w:rsidP="00DB7130">
            <w:pPr>
              <w:tabs>
                <w:tab w:val="left" w:pos="284"/>
              </w:tabs>
              <w:spacing w:after="0" w:line="276" w:lineRule="auto"/>
              <w:ind w:left="0" w:right="0" w:firstLine="0"/>
              <w:rPr>
                <w:rFonts w:ascii="Times New Roman" w:hAnsi="Times New Roman" w:cs="Times New Roman"/>
                <w:b/>
                <w:color w:val="auto"/>
                <w:sz w:val="24"/>
                <w:szCs w:val="24"/>
              </w:rPr>
            </w:pPr>
            <w:r w:rsidRPr="00DB7130">
              <w:rPr>
                <w:rFonts w:ascii="Times New Roman" w:hAnsi="Times New Roman" w:cs="Times New Roman"/>
                <w:b/>
                <w:color w:val="auto"/>
                <w:sz w:val="24"/>
                <w:szCs w:val="24"/>
              </w:rPr>
              <w:t>10.</w:t>
            </w:r>
            <w:r w:rsidRPr="00DB7130">
              <w:rPr>
                <w:rFonts w:ascii="Times New Roman" w:eastAsia="Arial" w:hAnsi="Times New Roman" w:cs="Times New Roman"/>
                <w:b/>
                <w:color w:val="auto"/>
                <w:sz w:val="24"/>
                <w:szCs w:val="24"/>
              </w:rPr>
              <w:t xml:space="preserve"> </w:t>
            </w:r>
            <w:r w:rsidRPr="00DB7130">
              <w:rPr>
                <w:rFonts w:ascii="Times New Roman" w:hAnsi="Times New Roman" w:cs="Times New Roman"/>
                <w:b/>
                <w:color w:val="auto"/>
                <w:sz w:val="24"/>
                <w:szCs w:val="24"/>
              </w:rPr>
              <w:t xml:space="preserve">Indicatori de monitorizare </w:t>
            </w:r>
          </w:p>
        </w:tc>
      </w:tr>
      <w:tr w:rsidR="00DB7130" w:rsidRPr="00DB7130" w:rsidTr="00B25DC7">
        <w:tc>
          <w:tcPr>
            <w:tcW w:w="9052" w:type="dxa"/>
            <w:gridSpan w:val="2"/>
          </w:tcPr>
          <w:p w:rsidR="00DB7130" w:rsidRPr="00DB7130" w:rsidRDefault="00DB7130" w:rsidP="00DB7130">
            <w:pPr>
              <w:tabs>
                <w:tab w:val="left" w:pos="284"/>
              </w:tabs>
              <w:spacing w:after="0" w:line="276" w:lineRule="auto"/>
              <w:ind w:left="0" w:righ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 xml:space="preserve">-300 locuitori, populație netă, care beneficiază de infrastructura de acces îmbunătățită </w:t>
            </w:r>
          </w:p>
          <w:p w:rsidR="00DB7130" w:rsidRPr="00DB7130" w:rsidRDefault="00DB7130" w:rsidP="00DB7130">
            <w:pPr>
              <w:tabs>
                <w:tab w:val="left" w:pos="284"/>
              </w:tabs>
              <w:spacing w:line="276" w:lineRule="auto"/>
              <w:ind w:left="0" w:firstLine="0"/>
              <w:rPr>
                <w:rFonts w:ascii="Times New Roman" w:hAnsi="Times New Roman" w:cs="Times New Roman"/>
                <w:color w:val="auto"/>
                <w:sz w:val="24"/>
                <w:szCs w:val="24"/>
              </w:rPr>
            </w:pPr>
            <w:r w:rsidRPr="00DB7130">
              <w:rPr>
                <w:rFonts w:ascii="Times New Roman" w:hAnsi="Times New Roman" w:cs="Times New Roman"/>
                <w:color w:val="auto"/>
                <w:sz w:val="24"/>
                <w:szCs w:val="24"/>
              </w:rPr>
              <w:t xml:space="preserve">-240.000 EURO cheltuiala publică totală </w:t>
            </w:r>
          </w:p>
        </w:tc>
      </w:tr>
    </w:tbl>
    <w:p w:rsidR="00B944E5" w:rsidRPr="00DB7130" w:rsidRDefault="00983FBB" w:rsidP="00DB7130"/>
    <w:sectPr w:rsidR="00B944E5" w:rsidRPr="00DB7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FBB" w:rsidRDefault="00983FBB" w:rsidP="00DB7130">
      <w:pPr>
        <w:spacing w:after="0" w:line="240" w:lineRule="auto"/>
      </w:pPr>
      <w:r>
        <w:separator/>
      </w:r>
    </w:p>
  </w:endnote>
  <w:endnote w:type="continuationSeparator" w:id="0">
    <w:p w:rsidR="00983FBB" w:rsidRDefault="00983FBB" w:rsidP="00DB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EUAlbertina">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FBB" w:rsidRDefault="00983FBB" w:rsidP="00DB7130">
      <w:pPr>
        <w:spacing w:after="0" w:line="240" w:lineRule="auto"/>
      </w:pPr>
      <w:r>
        <w:separator/>
      </w:r>
    </w:p>
  </w:footnote>
  <w:footnote w:type="continuationSeparator" w:id="0">
    <w:p w:rsidR="00983FBB" w:rsidRDefault="00983FBB" w:rsidP="00DB71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94698"/>
    <w:multiLevelType w:val="hybridMultilevel"/>
    <w:tmpl w:val="EF9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47DEA"/>
    <w:multiLevelType w:val="multilevel"/>
    <w:tmpl w:val="B478E82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06779D"/>
    <w:multiLevelType w:val="hybridMultilevel"/>
    <w:tmpl w:val="A6D25BB0"/>
    <w:lvl w:ilvl="0" w:tplc="C5D03CBE">
      <w:start w:val="5"/>
      <w:numFmt w:val="decimal"/>
      <w:lvlText w:val="%1."/>
      <w:lvlJc w:val="left"/>
      <w:pPr>
        <w:ind w:left="1147" w:hanging="360"/>
      </w:pPr>
      <w:rPr>
        <w:rFonts w:hint="default"/>
        <w:b/>
      </w:rPr>
    </w:lvl>
    <w:lvl w:ilvl="1" w:tplc="04180019" w:tentative="1">
      <w:start w:val="1"/>
      <w:numFmt w:val="lowerLetter"/>
      <w:lvlText w:val="%2."/>
      <w:lvlJc w:val="left"/>
      <w:pPr>
        <w:ind w:left="1867" w:hanging="360"/>
      </w:pPr>
    </w:lvl>
    <w:lvl w:ilvl="2" w:tplc="0418001B" w:tentative="1">
      <w:start w:val="1"/>
      <w:numFmt w:val="lowerRoman"/>
      <w:lvlText w:val="%3."/>
      <w:lvlJc w:val="right"/>
      <w:pPr>
        <w:ind w:left="2587" w:hanging="180"/>
      </w:pPr>
    </w:lvl>
    <w:lvl w:ilvl="3" w:tplc="0418000F" w:tentative="1">
      <w:start w:val="1"/>
      <w:numFmt w:val="decimal"/>
      <w:lvlText w:val="%4."/>
      <w:lvlJc w:val="left"/>
      <w:pPr>
        <w:ind w:left="3307" w:hanging="360"/>
      </w:pPr>
    </w:lvl>
    <w:lvl w:ilvl="4" w:tplc="04180019" w:tentative="1">
      <w:start w:val="1"/>
      <w:numFmt w:val="lowerLetter"/>
      <w:lvlText w:val="%5."/>
      <w:lvlJc w:val="left"/>
      <w:pPr>
        <w:ind w:left="4027" w:hanging="360"/>
      </w:pPr>
    </w:lvl>
    <w:lvl w:ilvl="5" w:tplc="0418001B" w:tentative="1">
      <w:start w:val="1"/>
      <w:numFmt w:val="lowerRoman"/>
      <w:lvlText w:val="%6."/>
      <w:lvlJc w:val="right"/>
      <w:pPr>
        <w:ind w:left="4747" w:hanging="180"/>
      </w:pPr>
    </w:lvl>
    <w:lvl w:ilvl="6" w:tplc="0418000F" w:tentative="1">
      <w:start w:val="1"/>
      <w:numFmt w:val="decimal"/>
      <w:lvlText w:val="%7."/>
      <w:lvlJc w:val="left"/>
      <w:pPr>
        <w:ind w:left="5467" w:hanging="360"/>
      </w:pPr>
    </w:lvl>
    <w:lvl w:ilvl="7" w:tplc="04180019" w:tentative="1">
      <w:start w:val="1"/>
      <w:numFmt w:val="lowerLetter"/>
      <w:lvlText w:val="%8."/>
      <w:lvlJc w:val="left"/>
      <w:pPr>
        <w:ind w:left="6187" w:hanging="360"/>
      </w:pPr>
    </w:lvl>
    <w:lvl w:ilvl="8" w:tplc="0418001B" w:tentative="1">
      <w:start w:val="1"/>
      <w:numFmt w:val="lowerRoman"/>
      <w:lvlText w:val="%9."/>
      <w:lvlJc w:val="right"/>
      <w:pPr>
        <w:ind w:left="6907" w:hanging="180"/>
      </w:pPr>
    </w:lvl>
  </w:abstractNum>
  <w:abstractNum w:abstractNumId="3" w15:restartNumberingAfterBreak="0">
    <w:nsid w:val="6BEC0A2A"/>
    <w:multiLevelType w:val="multilevel"/>
    <w:tmpl w:val="21C4E4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F86721"/>
    <w:multiLevelType w:val="hybridMultilevel"/>
    <w:tmpl w:val="5E72B5A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15:restartNumberingAfterBreak="0">
    <w:nsid w:val="7D3F34AC"/>
    <w:multiLevelType w:val="hybridMultilevel"/>
    <w:tmpl w:val="A3E2A96A"/>
    <w:lvl w:ilvl="0" w:tplc="37D43872">
      <w:start w:val="1"/>
      <w:numFmt w:val="bullet"/>
      <w:lvlText w:val="-"/>
      <w:lvlJc w:val="left"/>
      <w:pPr>
        <w:ind w:left="14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C6D22222">
      <w:start w:val="7"/>
      <w:numFmt w:val="decimal"/>
      <w:lvlText w:val="%2."/>
      <w:lvlJc w:val="left"/>
      <w:pPr>
        <w:ind w:left="78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D50CE3A2">
      <w:start w:val="1"/>
      <w:numFmt w:val="lowerRoman"/>
      <w:lvlText w:val="%3"/>
      <w:lvlJc w:val="left"/>
      <w:pPr>
        <w:ind w:left="150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53B6E89A">
      <w:start w:val="1"/>
      <w:numFmt w:val="decimal"/>
      <w:lvlText w:val="%4"/>
      <w:lvlJc w:val="left"/>
      <w:pPr>
        <w:ind w:left="222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1A6C0F62">
      <w:start w:val="1"/>
      <w:numFmt w:val="lowerLetter"/>
      <w:lvlText w:val="%5"/>
      <w:lvlJc w:val="left"/>
      <w:pPr>
        <w:ind w:left="294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9272CA62">
      <w:start w:val="1"/>
      <w:numFmt w:val="lowerRoman"/>
      <w:lvlText w:val="%6"/>
      <w:lvlJc w:val="left"/>
      <w:pPr>
        <w:ind w:left="366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A9B2BA6A">
      <w:start w:val="1"/>
      <w:numFmt w:val="decimal"/>
      <w:lvlText w:val="%7"/>
      <w:lvlJc w:val="left"/>
      <w:pPr>
        <w:ind w:left="438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E41A5634">
      <w:start w:val="1"/>
      <w:numFmt w:val="lowerLetter"/>
      <w:lvlText w:val="%8"/>
      <w:lvlJc w:val="left"/>
      <w:pPr>
        <w:ind w:left="510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A4F033B2">
      <w:start w:val="1"/>
      <w:numFmt w:val="lowerRoman"/>
      <w:lvlText w:val="%9"/>
      <w:lvlJc w:val="left"/>
      <w:pPr>
        <w:ind w:left="582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0A"/>
    <w:rsid w:val="003927EE"/>
    <w:rsid w:val="005B210A"/>
    <w:rsid w:val="00983FBB"/>
    <w:rsid w:val="00C9436F"/>
    <w:rsid w:val="00CF082D"/>
    <w:rsid w:val="00DB7130"/>
    <w:rsid w:val="00EB5A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288A3-59A1-41D0-9647-A51AB92B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10A"/>
    <w:pPr>
      <w:spacing w:after="39" w:line="248" w:lineRule="auto"/>
      <w:ind w:left="10" w:right="66" w:hanging="10"/>
      <w:jc w:val="both"/>
    </w:pPr>
    <w:rPr>
      <w:rFonts w:ascii="Trebuchet MS" w:eastAsia="Trebuchet MS" w:hAnsi="Trebuchet MS" w:cs="Trebuchet M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10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210A"/>
    <w:pPr>
      <w:spacing w:after="5" w:line="249" w:lineRule="auto"/>
      <w:ind w:left="720" w:right="0"/>
      <w:contextualSpacing/>
    </w:pPr>
    <w:rPr>
      <w:rFonts w:ascii="Calibri" w:eastAsia="Calibri" w:hAnsi="Calibri" w:cs="Calibri"/>
      <w:sz w:val="23"/>
    </w:rPr>
  </w:style>
  <w:style w:type="paragraph" w:customStyle="1" w:styleId="CM4">
    <w:name w:val="CM4"/>
    <w:basedOn w:val="Normal"/>
    <w:next w:val="Normal"/>
    <w:uiPriority w:val="99"/>
    <w:rsid w:val="005B210A"/>
    <w:pPr>
      <w:autoSpaceDE w:val="0"/>
      <w:autoSpaceDN w:val="0"/>
      <w:adjustRightInd w:val="0"/>
      <w:spacing w:after="0" w:line="240" w:lineRule="auto"/>
      <w:ind w:left="0" w:right="0" w:firstLine="0"/>
      <w:jc w:val="left"/>
    </w:pPr>
    <w:rPr>
      <w:rFonts w:ascii="EUAlbertina" w:eastAsia="Times New Roman" w:hAnsi="EUAlbertina" w:cs="Times New Roman"/>
      <w:color w:val="auto"/>
      <w:sz w:val="24"/>
      <w:szCs w:val="24"/>
      <w:lang w:val="ro-RO"/>
    </w:rPr>
  </w:style>
  <w:style w:type="table" w:customStyle="1" w:styleId="TableGrid1">
    <w:name w:val="Table Grid1"/>
    <w:basedOn w:val="TableNormal"/>
    <w:next w:val="TableGrid"/>
    <w:uiPriority w:val="59"/>
    <w:rsid w:val="00DB713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B71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130"/>
    <w:rPr>
      <w:rFonts w:ascii="Trebuchet MS" w:eastAsia="Trebuchet MS" w:hAnsi="Trebuchet MS" w:cs="Trebuchet MS"/>
      <w:color w:val="000000"/>
      <w:sz w:val="20"/>
      <w:szCs w:val="20"/>
      <w:lang w:val="en-US"/>
    </w:rPr>
  </w:style>
  <w:style w:type="character" w:styleId="FootnoteReference">
    <w:name w:val="footnote reference"/>
    <w:basedOn w:val="DefaultParagraphFont"/>
    <w:uiPriority w:val="99"/>
    <w:semiHidden/>
    <w:unhideWhenUsed/>
    <w:rsid w:val="00DB71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1243</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2017-09-20T12:53:00Z</dcterms:created>
  <dcterms:modified xsi:type="dcterms:W3CDTF">2017-09-21T09:08:00Z</dcterms:modified>
</cp:coreProperties>
</file>